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5193" w14:textId="77777777" w:rsidR="00810F5F" w:rsidRPr="00F971B4" w:rsidRDefault="00810F5F" w:rsidP="00527FDB"/>
    <w:p w14:paraId="6089CB3F" w14:textId="77777777" w:rsidR="00810F5F" w:rsidRPr="00F971B4" w:rsidRDefault="00810F5F" w:rsidP="00810F5F">
      <w:pPr>
        <w:pStyle w:val="Listenabsatz"/>
      </w:pPr>
    </w:p>
    <w:p w14:paraId="653DB9C2" w14:textId="77777777" w:rsidR="00810F5F" w:rsidRPr="00F971B4" w:rsidRDefault="00810F5F" w:rsidP="00810F5F">
      <w:pPr>
        <w:pStyle w:val="Listenabsatz"/>
      </w:pPr>
    </w:p>
    <w:p w14:paraId="093E22F2" w14:textId="77777777" w:rsidR="00810F5F" w:rsidRDefault="00810F5F" w:rsidP="00613F76">
      <w:pPr>
        <w:pStyle w:val="Listenabsatz"/>
      </w:pPr>
    </w:p>
    <w:p w14:paraId="79532E9D" w14:textId="77777777" w:rsidR="008C77B0" w:rsidRDefault="008C77B0" w:rsidP="00613F76">
      <w:pPr>
        <w:pStyle w:val="Listenabsatz"/>
      </w:pPr>
    </w:p>
    <w:p w14:paraId="0E83724C" w14:textId="77777777" w:rsidR="008C77B0" w:rsidRPr="00F971B4" w:rsidRDefault="008C77B0" w:rsidP="00F971B4"/>
    <w:p w14:paraId="2AF6823D" w14:textId="77777777" w:rsidR="005C1B0B" w:rsidRPr="003E20A6" w:rsidRDefault="005C1B0B" w:rsidP="005C1B0B">
      <w:pPr>
        <w:jc w:val="center"/>
        <w:rPr>
          <w:b/>
          <w:bCs/>
          <w:sz w:val="28"/>
          <w:szCs w:val="28"/>
        </w:rPr>
      </w:pPr>
    </w:p>
    <w:p w14:paraId="4785E5DA" w14:textId="35EA7B05" w:rsidR="006E72D9" w:rsidRPr="00F971B4" w:rsidRDefault="00EF541A" w:rsidP="005C1B0B">
      <w:pPr>
        <w:jc w:val="center"/>
        <w:rPr>
          <w:sz w:val="52"/>
          <w:szCs w:val="52"/>
          <w:u w:val="single"/>
        </w:rPr>
      </w:pPr>
      <w:r w:rsidRPr="00F971B4">
        <w:rPr>
          <w:sz w:val="52"/>
          <w:szCs w:val="52"/>
          <w:u w:val="single"/>
        </w:rPr>
        <w:t>Umgang mit Studienmedikation am Prüfzentrum</w:t>
      </w:r>
    </w:p>
    <w:p w14:paraId="4A936C6B" w14:textId="77777777" w:rsidR="005C1B0B" w:rsidRPr="003E20A6" w:rsidRDefault="005C1B0B" w:rsidP="005C1B0B">
      <w:pPr>
        <w:jc w:val="center"/>
        <w:rPr>
          <w:b/>
          <w:bCs/>
          <w:sz w:val="28"/>
          <w:szCs w:val="28"/>
        </w:rPr>
      </w:pPr>
    </w:p>
    <w:p w14:paraId="434E4BC4" w14:textId="77777777" w:rsidR="005C1B0B" w:rsidRDefault="005C1B0B" w:rsidP="00F971B4">
      <w:pPr>
        <w:rPr>
          <w:b/>
          <w:bCs/>
          <w:sz w:val="28"/>
          <w:szCs w:val="28"/>
        </w:rPr>
      </w:pPr>
    </w:p>
    <w:p w14:paraId="4585A4AF" w14:textId="77777777" w:rsidR="008C77B0" w:rsidRDefault="008C77B0" w:rsidP="005C1B0B">
      <w:pPr>
        <w:jc w:val="center"/>
        <w:rPr>
          <w:b/>
          <w:bCs/>
          <w:sz w:val="28"/>
          <w:szCs w:val="28"/>
        </w:rPr>
      </w:pPr>
    </w:p>
    <w:p w14:paraId="6CACFF2F" w14:textId="77777777" w:rsidR="008C77B0" w:rsidRPr="003E20A6" w:rsidRDefault="008C77B0" w:rsidP="005C1B0B">
      <w:pPr>
        <w:jc w:val="center"/>
        <w:rPr>
          <w:b/>
          <w:bCs/>
          <w:sz w:val="28"/>
          <w:szCs w:val="28"/>
        </w:rPr>
      </w:pPr>
    </w:p>
    <w:p w14:paraId="1AF1B10B" w14:textId="20E5D168" w:rsidR="005C1B0B" w:rsidRPr="002B5662" w:rsidRDefault="005C1B0B" w:rsidP="00613F76">
      <w:pPr>
        <w:ind w:left="708" w:firstLine="708"/>
        <w:jc w:val="left"/>
        <w:rPr>
          <w:sz w:val="24"/>
          <w:szCs w:val="24"/>
        </w:rPr>
      </w:pPr>
      <w:r w:rsidRPr="003E20A6">
        <w:rPr>
          <w:sz w:val="24"/>
          <w:szCs w:val="24"/>
        </w:rPr>
        <w:t xml:space="preserve">Dokumentenversion </w:t>
      </w:r>
      <w:r w:rsidRPr="003E20A6">
        <w:rPr>
          <w:sz w:val="24"/>
          <w:szCs w:val="24"/>
        </w:rPr>
        <w:tab/>
      </w:r>
      <w:r w:rsidRPr="003E20A6">
        <w:rPr>
          <w:sz w:val="24"/>
          <w:szCs w:val="24"/>
        </w:rPr>
        <w:tab/>
      </w:r>
      <w:r w:rsidRPr="003E20A6">
        <w:rPr>
          <w:sz w:val="24"/>
          <w:szCs w:val="24"/>
        </w:rPr>
        <w:tab/>
        <w:t>v. 1.</w:t>
      </w:r>
      <w:r w:rsidR="001B0391">
        <w:rPr>
          <w:sz w:val="24"/>
          <w:szCs w:val="24"/>
        </w:rPr>
        <w:t>1</w:t>
      </w:r>
    </w:p>
    <w:p w14:paraId="3B7385A8" w14:textId="0E783564" w:rsidR="005C1B0B" w:rsidRPr="003E20A6" w:rsidRDefault="005C1B0B" w:rsidP="00122357">
      <w:pPr>
        <w:ind w:left="708" w:firstLine="708"/>
        <w:jc w:val="left"/>
        <w:rPr>
          <w:sz w:val="24"/>
          <w:szCs w:val="24"/>
        </w:rPr>
      </w:pPr>
      <w:r w:rsidRPr="003E20A6">
        <w:rPr>
          <w:sz w:val="24"/>
          <w:szCs w:val="24"/>
        </w:rPr>
        <w:t>Gültig</w:t>
      </w:r>
      <w:r w:rsidR="00122357">
        <w:rPr>
          <w:sz w:val="24"/>
          <w:szCs w:val="24"/>
        </w:rPr>
        <w:t xml:space="preserve"> ab</w:t>
      </w:r>
      <w:r w:rsidRPr="003E20A6">
        <w:rPr>
          <w:sz w:val="24"/>
          <w:szCs w:val="24"/>
        </w:rPr>
        <w:t xml:space="preserve">: </w:t>
      </w:r>
      <w:r w:rsidRPr="003E20A6">
        <w:rPr>
          <w:sz w:val="24"/>
          <w:szCs w:val="24"/>
        </w:rPr>
        <w:tab/>
      </w:r>
      <w:r w:rsidRPr="003E20A6">
        <w:rPr>
          <w:sz w:val="24"/>
          <w:szCs w:val="24"/>
        </w:rPr>
        <w:tab/>
      </w:r>
      <w:r w:rsidRPr="003E20A6">
        <w:rPr>
          <w:sz w:val="24"/>
          <w:szCs w:val="24"/>
        </w:rPr>
        <w:tab/>
      </w:r>
      <w:r w:rsidRPr="003E20A6">
        <w:rPr>
          <w:sz w:val="24"/>
          <w:szCs w:val="24"/>
        </w:rPr>
        <w:tab/>
      </w:r>
      <w:r w:rsidR="00FB363A">
        <w:rPr>
          <w:sz w:val="24"/>
          <w:szCs w:val="24"/>
        </w:rPr>
        <w:t>30</w:t>
      </w:r>
      <w:r w:rsidR="00122357">
        <w:rPr>
          <w:sz w:val="24"/>
          <w:szCs w:val="24"/>
        </w:rPr>
        <w:t xml:space="preserve"> </w:t>
      </w:r>
      <w:r w:rsidR="00FB363A">
        <w:rPr>
          <w:sz w:val="24"/>
          <w:szCs w:val="24"/>
        </w:rPr>
        <w:t>AUG</w:t>
      </w:r>
      <w:r w:rsidR="00122357">
        <w:rPr>
          <w:sz w:val="24"/>
          <w:szCs w:val="24"/>
        </w:rPr>
        <w:t xml:space="preserve"> </w:t>
      </w:r>
      <w:r w:rsidR="00FB363A">
        <w:rPr>
          <w:sz w:val="24"/>
          <w:szCs w:val="24"/>
        </w:rPr>
        <w:t>2023</w:t>
      </w:r>
    </w:p>
    <w:p w14:paraId="7B7FD00F" w14:textId="7C223226" w:rsidR="005C1B0B" w:rsidRPr="003E20A6" w:rsidRDefault="005C1B0B" w:rsidP="005C1B0B">
      <w:pPr>
        <w:ind w:left="708" w:firstLine="708"/>
        <w:rPr>
          <w:sz w:val="24"/>
          <w:szCs w:val="24"/>
        </w:rPr>
      </w:pPr>
      <w:r w:rsidRPr="003E20A6">
        <w:rPr>
          <w:sz w:val="24"/>
          <w:szCs w:val="24"/>
        </w:rPr>
        <w:t xml:space="preserve">Autoren: </w:t>
      </w:r>
      <w:r w:rsidRPr="003E20A6">
        <w:rPr>
          <w:sz w:val="24"/>
          <w:szCs w:val="24"/>
        </w:rPr>
        <w:tab/>
      </w:r>
      <w:r w:rsidRPr="003E20A6">
        <w:rPr>
          <w:sz w:val="24"/>
          <w:szCs w:val="24"/>
        </w:rPr>
        <w:tab/>
      </w:r>
      <w:r w:rsidRPr="003E20A6">
        <w:rPr>
          <w:sz w:val="24"/>
          <w:szCs w:val="24"/>
        </w:rPr>
        <w:tab/>
      </w:r>
      <w:r w:rsidRPr="003E20A6">
        <w:rPr>
          <w:sz w:val="24"/>
          <w:szCs w:val="24"/>
        </w:rPr>
        <w:tab/>
        <w:t>Dr. Muste</w:t>
      </w:r>
      <w:r w:rsidR="007D67F7" w:rsidRPr="003E20A6">
        <w:rPr>
          <w:sz w:val="24"/>
          <w:szCs w:val="24"/>
        </w:rPr>
        <w:t>rmensch</w:t>
      </w:r>
    </w:p>
    <w:p w14:paraId="50040BA3" w14:textId="77777777" w:rsidR="005C1B0B" w:rsidRPr="003E20A6" w:rsidRDefault="005C1B0B" w:rsidP="005C1B0B">
      <w:pPr>
        <w:ind w:left="708" w:firstLine="708"/>
        <w:rPr>
          <w:sz w:val="24"/>
          <w:szCs w:val="24"/>
        </w:rPr>
      </w:pPr>
    </w:p>
    <w:p w14:paraId="7F01AB20" w14:textId="23555B8B" w:rsidR="007D67F7" w:rsidRPr="003E20A6" w:rsidRDefault="007D67F7" w:rsidP="007D67F7">
      <w:pPr>
        <w:ind w:left="708" w:firstLine="708"/>
        <w:jc w:val="left"/>
        <w:rPr>
          <w:sz w:val="20"/>
          <w:szCs w:val="20"/>
        </w:rPr>
      </w:pPr>
      <w:r w:rsidRPr="00F971B4">
        <w:rPr>
          <w:sz w:val="20"/>
          <w:szCs w:val="20"/>
        </w:rPr>
        <w:t xml:space="preserve">Entwertet Versionen </w:t>
      </w:r>
      <w:r w:rsidRPr="00F971B4">
        <w:rPr>
          <w:sz w:val="20"/>
          <w:szCs w:val="20"/>
        </w:rPr>
        <w:tab/>
      </w:r>
      <w:r w:rsidRPr="00F971B4">
        <w:rPr>
          <w:sz w:val="20"/>
          <w:szCs w:val="20"/>
        </w:rPr>
        <w:tab/>
      </w:r>
      <w:r w:rsidRPr="00F971B4">
        <w:rPr>
          <w:sz w:val="20"/>
          <w:szCs w:val="20"/>
        </w:rPr>
        <w:tab/>
      </w:r>
      <w:proofErr w:type="spellStart"/>
      <w:r w:rsidR="001B0391">
        <w:rPr>
          <w:sz w:val="20"/>
          <w:szCs w:val="20"/>
        </w:rPr>
        <w:t>z.B</w:t>
      </w:r>
      <w:proofErr w:type="spellEnd"/>
      <w:r w:rsidR="001B0391">
        <w:rPr>
          <w:sz w:val="20"/>
          <w:szCs w:val="20"/>
        </w:rPr>
        <w:t xml:space="preserve"> </w:t>
      </w:r>
      <w:r w:rsidRPr="00F971B4">
        <w:rPr>
          <w:sz w:val="20"/>
          <w:szCs w:val="20"/>
        </w:rPr>
        <w:t xml:space="preserve">v </w:t>
      </w:r>
      <w:r w:rsidR="001B0391">
        <w:rPr>
          <w:sz w:val="20"/>
          <w:szCs w:val="20"/>
        </w:rPr>
        <w:t>1.0</w:t>
      </w:r>
    </w:p>
    <w:p w14:paraId="5A1DDFF3" w14:textId="0CF0F4E5" w:rsidR="002E6383" w:rsidRPr="00F971B4" w:rsidRDefault="002E6383" w:rsidP="007D67F7">
      <w:pPr>
        <w:ind w:left="708" w:firstLine="708"/>
        <w:jc w:val="left"/>
        <w:rPr>
          <w:sz w:val="20"/>
          <w:szCs w:val="20"/>
        </w:rPr>
      </w:pPr>
      <w:r w:rsidRPr="003E20A6">
        <w:rPr>
          <w:sz w:val="20"/>
          <w:szCs w:val="20"/>
        </w:rPr>
        <w:tab/>
      </w:r>
      <w:r w:rsidRPr="003E20A6">
        <w:rPr>
          <w:sz w:val="20"/>
          <w:szCs w:val="20"/>
        </w:rPr>
        <w:tab/>
      </w:r>
      <w:r w:rsidRPr="003E20A6">
        <w:rPr>
          <w:sz w:val="20"/>
          <w:szCs w:val="20"/>
        </w:rPr>
        <w:tab/>
      </w:r>
      <w:r w:rsidRPr="003E20A6">
        <w:rPr>
          <w:sz w:val="20"/>
          <w:szCs w:val="20"/>
        </w:rPr>
        <w:tab/>
      </w:r>
      <w:r w:rsidRPr="003E20A6">
        <w:rPr>
          <w:sz w:val="20"/>
          <w:szCs w:val="20"/>
        </w:rPr>
        <w:tab/>
      </w:r>
    </w:p>
    <w:p w14:paraId="3460A96D" w14:textId="77777777" w:rsidR="005C1B0B" w:rsidRPr="003E20A6" w:rsidRDefault="005C1B0B" w:rsidP="005C1B0B">
      <w:pPr>
        <w:ind w:left="708" w:firstLine="708"/>
        <w:rPr>
          <w:sz w:val="24"/>
          <w:szCs w:val="24"/>
        </w:rPr>
      </w:pPr>
    </w:p>
    <w:p w14:paraId="0BBD94FC" w14:textId="1DEDFC24" w:rsidR="003E20A6" w:rsidRPr="003E20A6" w:rsidRDefault="003E20A6">
      <w:pPr>
        <w:jc w:val="left"/>
        <w:rPr>
          <w:sz w:val="24"/>
          <w:szCs w:val="24"/>
        </w:rPr>
      </w:pPr>
      <w:r w:rsidRPr="003E20A6">
        <w:rPr>
          <w:sz w:val="24"/>
          <w:szCs w:val="24"/>
        </w:rPr>
        <w:br w:type="page"/>
      </w:r>
    </w:p>
    <w:p w14:paraId="1844292E" w14:textId="77777777" w:rsidR="005C1B0B" w:rsidRPr="003E20A6" w:rsidRDefault="005C1B0B" w:rsidP="00613F76">
      <w:pPr>
        <w:ind w:left="708" w:firstLine="708"/>
        <w:jc w:val="left"/>
        <w:rPr>
          <w:sz w:val="24"/>
          <w:szCs w:val="24"/>
        </w:rPr>
      </w:pPr>
    </w:p>
    <w:sdt>
      <w:sdtPr>
        <w:rPr>
          <w:rFonts w:asciiTheme="minorHAnsi" w:eastAsiaTheme="minorHAnsi" w:hAnsiTheme="minorHAnsi" w:cstheme="minorBidi"/>
          <w:color w:val="auto"/>
          <w:kern w:val="2"/>
          <w:sz w:val="22"/>
          <w:szCs w:val="22"/>
          <w:lang w:eastAsia="en-US"/>
          <w14:ligatures w14:val="standardContextual"/>
        </w:rPr>
        <w:id w:val="-313179199"/>
        <w:docPartObj>
          <w:docPartGallery w:val="Table of Contents"/>
          <w:docPartUnique/>
        </w:docPartObj>
      </w:sdtPr>
      <w:sdtEndPr>
        <w:rPr>
          <w:b/>
          <w:bCs/>
        </w:rPr>
      </w:sdtEndPr>
      <w:sdtContent>
        <w:p w14:paraId="7CA2FAB6" w14:textId="28A53E80" w:rsidR="0016729C" w:rsidRPr="00F971B4" w:rsidRDefault="0016729C">
          <w:pPr>
            <w:pStyle w:val="Inhaltsverzeichnisberschrift"/>
            <w:rPr>
              <w:color w:val="auto"/>
            </w:rPr>
          </w:pPr>
          <w:r w:rsidRPr="00F971B4">
            <w:rPr>
              <w:color w:val="auto"/>
            </w:rPr>
            <w:t>Inhalt</w:t>
          </w:r>
        </w:p>
        <w:p w14:paraId="0A305D5E" w14:textId="0B53C9F5" w:rsidR="00122357" w:rsidRDefault="0016729C">
          <w:pPr>
            <w:pStyle w:val="Verzeichnis1"/>
            <w:rPr>
              <w:rFonts w:eastAsiaTheme="minorEastAsia"/>
              <w:noProof/>
              <w:lang w:val="en-GB" w:eastAsia="en-GB"/>
            </w:rPr>
          </w:pPr>
          <w:r w:rsidRPr="003E20A6">
            <w:fldChar w:fldCharType="begin"/>
          </w:r>
          <w:r w:rsidRPr="003E20A6">
            <w:instrText xml:space="preserve"> TOC \o "1-3" \h \z \u </w:instrText>
          </w:r>
          <w:r w:rsidRPr="003E20A6">
            <w:fldChar w:fldCharType="separate"/>
          </w:r>
          <w:hyperlink w:anchor="_Toc144290282" w:history="1">
            <w:r w:rsidR="00122357" w:rsidRPr="00DB316C">
              <w:rPr>
                <w:rStyle w:val="Hyperlink"/>
                <w:noProof/>
              </w:rPr>
              <w:t>Abkürzungsverzeichnis</w:t>
            </w:r>
            <w:r w:rsidR="00122357">
              <w:rPr>
                <w:noProof/>
                <w:webHidden/>
              </w:rPr>
              <w:tab/>
            </w:r>
            <w:r w:rsidR="00122357">
              <w:rPr>
                <w:noProof/>
                <w:webHidden/>
              </w:rPr>
              <w:fldChar w:fldCharType="begin"/>
            </w:r>
            <w:r w:rsidR="00122357">
              <w:rPr>
                <w:noProof/>
                <w:webHidden/>
              </w:rPr>
              <w:instrText xml:space="preserve"> PAGEREF _Toc144290282 \h </w:instrText>
            </w:r>
            <w:r w:rsidR="00122357">
              <w:rPr>
                <w:noProof/>
                <w:webHidden/>
              </w:rPr>
            </w:r>
            <w:r w:rsidR="00122357">
              <w:rPr>
                <w:noProof/>
                <w:webHidden/>
              </w:rPr>
              <w:fldChar w:fldCharType="separate"/>
            </w:r>
            <w:r w:rsidR="00527FDB">
              <w:rPr>
                <w:noProof/>
                <w:webHidden/>
              </w:rPr>
              <w:t>2</w:t>
            </w:r>
            <w:r w:rsidR="00122357">
              <w:rPr>
                <w:noProof/>
                <w:webHidden/>
              </w:rPr>
              <w:fldChar w:fldCharType="end"/>
            </w:r>
          </w:hyperlink>
        </w:p>
        <w:p w14:paraId="7C7A93D2" w14:textId="45FA3016" w:rsidR="00122357" w:rsidRDefault="00A763E3">
          <w:pPr>
            <w:pStyle w:val="Verzeichnis1"/>
            <w:rPr>
              <w:rFonts w:eastAsiaTheme="minorEastAsia"/>
              <w:noProof/>
              <w:lang w:val="en-GB" w:eastAsia="en-GB"/>
            </w:rPr>
          </w:pPr>
          <w:hyperlink w:anchor="_Toc144290283" w:history="1">
            <w:r w:rsidR="00122357" w:rsidRPr="00DB316C">
              <w:rPr>
                <w:rStyle w:val="Hyperlink"/>
                <w:b/>
                <w:bCs/>
                <w:noProof/>
              </w:rPr>
              <w:t>1.</w:t>
            </w:r>
            <w:r w:rsidR="00122357">
              <w:rPr>
                <w:rFonts w:eastAsiaTheme="minorEastAsia"/>
                <w:noProof/>
                <w:lang w:val="en-GB" w:eastAsia="en-GB"/>
              </w:rPr>
              <w:tab/>
            </w:r>
            <w:r w:rsidR="00122357" w:rsidRPr="00DB316C">
              <w:rPr>
                <w:rStyle w:val="Hyperlink"/>
                <w:b/>
                <w:bCs/>
                <w:noProof/>
              </w:rPr>
              <w:t>Zweck</w:t>
            </w:r>
            <w:r w:rsidR="00122357">
              <w:rPr>
                <w:noProof/>
                <w:webHidden/>
              </w:rPr>
              <w:tab/>
            </w:r>
            <w:r w:rsidR="00122357">
              <w:rPr>
                <w:noProof/>
                <w:webHidden/>
              </w:rPr>
              <w:fldChar w:fldCharType="begin"/>
            </w:r>
            <w:r w:rsidR="00122357">
              <w:rPr>
                <w:noProof/>
                <w:webHidden/>
              </w:rPr>
              <w:instrText xml:space="preserve"> PAGEREF _Toc144290283 \h </w:instrText>
            </w:r>
            <w:r w:rsidR="00122357">
              <w:rPr>
                <w:noProof/>
                <w:webHidden/>
              </w:rPr>
            </w:r>
            <w:r w:rsidR="00122357">
              <w:rPr>
                <w:noProof/>
                <w:webHidden/>
              </w:rPr>
              <w:fldChar w:fldCharType="separate"/>
            </w:r>
            <w:r w:rsidR="00527FDB">
              <w:rPr>
                <w:noProof/>
                <w:webHidden/>
              </w:rPr>
              <w:t>3</w:t>
            </w:r>
            <w:r w:rsidR="00122357">
              <w:rPr>
                <w:noProof/>
                <w:webHidden/>
              </w:rPr>
              <w:fldChar w:fldCharType="end"/>
            </w:r>
          </w:hyperlink>
        </w:p>
        <w:p w14:paraId="0585D3BB" w14:textId="4E8A057A" w:rsidR="00122357" w:rsidRDefault="00A763E3">
          <w:pPr>
            <w:pStyle w:val="Verzeichnis1"/>
            <w:rPr>
              <w:rFonts w:eastAsiaTheme="minorEastAsia"/>
              <w:noProof/>
              <w:lang w:val="en-GB" w:eastAsia="en-GB"/>
            </w:rPr>
          </w:pPr>
          <w:hyperlink w:anchor="_Toc144290284" w:history="1">
            <w:r w:rsidR="00122357" w:rsidRPr="00DB316C">
              <w:rPr>
                <w:rStyle w:val="Hyperlink"/>
                <w:b/>
                <w:bCs/>
                <w:noProof/>
              </w:rPr>
              <w:t>2.</w:t>
            </w:r>
            <w:r w:rsidR="00122357">
              <w:rPr>
                <w:rFonts w:eastAsiaTheme="minorEastAsia"/>
                <w:noProof/>
                <w:lang w:val="en-GB" w:eastAsia="en-GB"/>
              </w:rPr>
              <w:tab/>
            </w:r>
            <w:r w:rsidR="00122357" w:rsidRPr="00DB316C">
              <w:rPr>
                <w:rStyle w:val="Hyperlink"/>
                <w:b/>
                <w:bCs/>
                <w:noProof/>
              </w:rPr>
              <w:t>Gültigkeit</w:t>
            </w:r>
            <w:r w:rsidR="00122357">
              <w:rPr>
                <w:noProof/>
                <w:webHidden/>
              </w:rPr>
              <w:tab/>
            </w:r>
            <w:r w:rsidR="00122357">
              <w:rPr>
                <w:noProof/>
                <w:webHidden/>
              </w:rPr>
              <w:fldChar w:fldCharType="begin"/>
            </w:r>
            <w:r w:rsidR="00122357">
              <w:rPr>
                <w:noProof/>
                <w:webHidden/>
              </w:rPr>
              <w:instrText xml:space="preserve"> PAGEREF _Toc144290284 \h </w:instrText>
            </w:r>
            <w:r w:rsidR="00122357">
              <w:rPr>
                <w:noProof/>
                <w:webHidden/>
              </w:rPr>
            </w:r>
            <w:r w:rsidR="00122357">
              <w:rPr>
                <w:noProof/>
                <w:webHidden/>
              </w:rPr>
              <w:fldChar w:fldCharType="separate"/>
            </w:r>
            <w:r w:rsidR="00527FDB">
              <w:rPr>
                <w:noProof/>
                <w:webHidden/>
              </w:rPr>
              <w:t>3</w:t>
            </w:r>
            <w:r w:rsidR="00122357">
              <w:rPr>
                <w:noProof/>
                <w:webHidden/>
              </w:rPr>
              <w:fldChar w:fldCharType="end"/>
            </w:r>
          </w:hyperlink>
        </w:p>
        <w:p w14:paraId="7A186AE5" w14:textId="62D01749" w:rsidR="00122357" w:rsidRDefault="00A763E3">
          <w:pPr>
            <w:pStyle w:val="Verzeichnis1"/>
            <w:rPr>
              <w:rFonts w:eastAsiaTheme="minorEastAsia"/>
              <w:noProof/>
              <w:lang w:val="en-GB" w:eastAsia="en-GB"/>
            </w:rPr>
          </w:pPr>
          <w:hyperlink w:anchor="_Toc144290285" w:history="1">
            <w:r w:rsidR="00122357" w:rsidRPr="00DB316C">
              <w:rPr>
                <w:rStyle w:val="Hyperlink"/>
                <w:b/>
                <w:bCs/>
                <w:noProof/>
              </w:rPr>
              <w:t>3.</w:t>
            </w:r>
            <w:r w:rsidR="00122357">
              <w:rPr>
                <w:rFonts w:eastAsiaTheme="minorEastAsia"/>
                <w:noProof/>
                <w:lang w:val="en-GB" w:eastAsia="en-GB"/>
              </w:rPr>
              <w:tab/>
            </w:r>
            <w:r w:rsidR="00122357" w:rsidRPr="00DB316C">
              <w:rPr>
                <w:rStyle w:val="Hyperlink"/>
                <w:b/>
                <w:bCs/>
                <w:noProof/>
              </w:rPr>
              <w:t>Prozesse</w:t>
            </w:r>
            <w:r w:rsidR="00122357">
              <w:rPr>
                <w:noProof/>
                <w:webHidden/>
              </w:rPr>
              <w:tab/>
            </w:r>
            <w:r w:rsidR="00122357">
              <w:rPr>
                <w:noProof/>
                <w:webHidden/>
              </w:rPr>
              <w:fldChar w:fldCharType="begin"/>
            </w:r>
            <w:r w:rsidR="00122357">
              <w:rPr>
                <w:noProof/>
                <w:webHidden/>
              </w:rPr>
              <w:instrText xml:space="preserve"> PAGEREF _Toc144290285 \h </w:instrText>
            </w:r>
            <w:r w:rsidR="00122357">
              <w:rPr>
                <w:noProof/>
                <w:webHidden/>
              </w:rPr>
            </w:r>
            <w:r w:rsidR="00122357">
              <w:rPr>
                <w:noProof/>
                <w:webHidden/>
              </w:rPr>
              <w:fldChar w:fldCharType="separate"/>
            </w:r>
            <w:r w:rsidR="00527FDB">
              <w:rPr>
                <w:noProof/>
                <w:webHidden/>
              </w:rPr>
              <w:t>3</w:t>
            </w:r>
            <w:r w:rsidR="00122357">
              <w:rPr>
                <w:noProof/>
                <w:webHidden/>
              </w:rPr>
              <w:fldChar w:fldCharType="end"/>
            </w:r>
          </w:hyperlink>
        </w:p>
        <w:p w14:paraId="15C9DBB7" w14:textId="5B31BF6B" w:rsidR="00122357" w:rsidRDefault="00A763E3">
          <w:pPr>
            <w:pStyle w:val="Verzeichnis1"/>
            <w:rPr>
              <w:rFonts w:eastAsiaTheme="minorEastAsia"/>
              <w:noProof/>
              <w:lang w:val="en-GB" w:eastAsia="en-GB"/>
            </w:rPr>
          </w:pPr>
          <w:hyperlink w:anchor="_Toc144290286" w:history="1">
            <w:r w:rsidR="00122357" w:rsidRPr="00DB316C">
              <w:rPr>
                <w:rStyle w:val="Hyperlink"/>
                <w:noProof/>
              </w:rPr>
              <w:t>3.1 Lieferung der Studienware an das Prüfzentrum</w:t>
            </w:r>
            <w:r w:rsidR="00122357">
              <w:rPr>
                <w:noProof/>
                <w:webHidden/>
              </w:rPr>
              <w:tab/>
            </w:r>
            <w:r w:rsidR="00122357">
              <w:rPr>
                <w:noProof/>
                <w:webHidden/>
              </w:rPr>
              <w:fldChar w:fldCharType="begin"/>
            </w:r>
            <w:r w:rsidR="00122357">
              <w:rPr>
                <w:noProof/>
                <w:webHidden/>
              </w:rPr>
              <w:instrText xml:space="preserve"> PAGEREF _Toc144290286 \h </w:instrText>
            </w:r>
            <w:r w:rsidR="00122357">
              <w:rPr>
                <w:noProof/>
                <w:webHidden/>
              </w:rPr>
            </w:r>
            <w:r w:rsidR="00122357">
              <w:rPr>
                <w:noProof/>
                <w:webHidden/>
              </w:rPr>
              <w:fldChar w:fldCharType="separate"/>
            </w:r>
            <w:r w:rsidR="00527FDB">
              <w:rPr>
                <w:noProof/>
                <w:webHidden/>
              </w:rPr>
              <w:t>3</w:t>
            </w:r>
            <w:r w:rsidR="00122357">
              <w:rPr>
                <w:noProof/>
                <w:webHidden/>
              </w:rPr>
              <w:fldChar w:fldCharType="end"/>
            </w:r>
          </w:hyperlink>
        </w:p>
        <w:p w14:paraId="7BFEAD28" w14:textId="15EA8A45" w:rsidR="00122357" w:rsidRDefault="00A763E3">
          <w:pPr>
            <w:pStyle w:val="Verzeichnis2"/>
            <w:rPr>
              <w:rFonts w:eastAsiaTheme="minorEastAsia"/>
              <w:noProof/>
              <w:lang w:val="en-GB" w:eastAsia="en-GB"/>
            </w:rPr>
          </w:pPr>
          <w:hyperlink w:anchor="_Toc144290287" w:history="1">
            <w:r w:rsidR="00122357" w:rsidRPr="00DB316C">
              <w:rPr>
                <w:rStyle w:val="Hyperlink"/>
                <w:noProof/>
              </w:rPr>
              <w:t>3.1 Lagerung und Zugang zu Studienmedikation am Prüfzentrum</w:t>
            </w:r>
            <w:r w:rsidR="00122357">
              <w:rPr>
                <w:noProof/>
                <w:webHidden/>
              </w:rPr>
              <w:tab/>
            </w:r>
            <w:r w:rsidR="00122357">
              <w:rPr>
                <w:noProof/>
                <w:webHidden/>
              </w:rPr>
              <w:fldChar w:fldCharType="begin"/>
            </w:r>
            <w:r w:rsidR="00122357">
              <w:rPr>
                <w:noProof/>
                <w:webHidden/>
              </w:rPr>
              <w:instrText xml:space="preserve"> PAGEREF _Toc144290287 \h </w:instrText>
            </w:r>
            <w:r w:rsidR="00122357">
              <w:rPr>
                <w:noProof/>
                <w:webHidden/>
              </w:rPr>
            </w:r>
            <w:r w:rsidR="00122357">
              <w:rPr>
                <w:noProof/>
                <w:webHidden/>
              </w:rPr>
              <w:fldChar w:fldCharType="separate"/>
            </w:r>
            <w:r w:rsidR="00527FDB">
              <w:rPr>
                <w:noProof/>
                <w:webHidden/>
              </w:rPr>
              <w:t>4</w:t>
            </w:r>
            <w:r w:rsidR="00122357">
              <w:rPr>
                <w:noProof/>
                <w:webHidden/>
              </w:rPr>
              <w:fldChar w:fldCharType="end"/>
            </w:r>
          </w:hyperlink>
        </w:p>
        <w:p w14:paraId="7445C1C7" w14:textId="34ADB802" w:rsidR="00122357" w:rsidRDefault="00A763E3" w:rsidP="00527FDB">
          <w:pPr>
            <w:pStyle w:val="Verzeichnis3"/>
            <w:rPr>
              <w:rFonts w:eastAsiaTheme="minorEastAsia"/>
              <w:noProof/>
              <w:lang w:val="en-GB" w:eastAsia="en-GB"/>
            </w:rPr>
          </w:pPr>
          <w:hyperlink w:anchor="_Toc144290288" w:history="1">
            <w:r w:rsidR="00122357" w:rsidRPr="00DB316C">
              <w:rPr>
                <w:rStyle w:val="Hyperlink"/>
                <w:noProof/>
              </w:rPr>
              <w:t>3.2.1. Gekühlte Lagerung:</w:t>
            </w:r>
            <w:r w:rsidR="00122357">
              <w:rPr>
                <w:noProof/>
                <w:webHidden/>
              </w:rPr>
              <w:tab/>
            </w:r>
            <w:r w:rsidR="00122357">
              <w:rPr>
                <w:noProof/>
                <w:webHidden/>
              </w:rPr>
              <w:fldChar w:fldCharType="begin"/>
            </w:r>
            <w:r w:rsidR="00122357">
              <w:rPr>
                <w:noProof/>
                <w:webHidden/>
              </w:rPr>
              <w:instrText xml:space="preserve"> PAGEREF _Toc144290288 \h </w:instrText>
            </w:r>
            <w:r w:rsidR="00122357">
              <w:rPr>
                <w:noProof/>
                <w:webHidden/>
              </w:rPr>
            </w:r>
            <w:r w:rsidR="00122357">
              <w:rPr>
                <w:noProof/>
                <w:webHidden/>
              </w:rPr>
              <w:fldChar w:fldCharType="separate"/>
            </w:r>
            <w:r w:rsidR="00527FDB">
              <w:rPr>
                <w:noProof/>
                <w:webHidden/>
              </w:rPr>
              <w:t>4</w:t>
            </w:r>
            <w:r w:rsidR="00122357">
              <w:rPr>
                <w:noProof/>
                <w:webHidden/>
              </w:rPr>
              <w:fldChar w:fldCharType="end"/>
            </w:r>
          </w:hyperlink>
        </w:p>
        <w:p w14:paraId="3327DF03" w14:textId="479CD46B" w:rsidR="00122357" w:rsidRDefault="00A763E3" w:rsidP="00527FDB">
          <w:pPr>
            <w:pStyle w:val="Verzeichnis3"/>
            <w:rPr>
              <w:rFonts w:eastAsiaTheme="minorEastAsia"/>
              <w:noProof/>
              <w:lang w:val="en-GB" w:eastAsia="en-GB"/>
            </w:rPr>
          </w:pPr>
          <w:hyperlink w:anchor="_Toc144290289" w:history="1">
            <w:r w:rsidR="00122357" w:rsidRPr="00DB316C">
              <w:rPr>
                <w:rStyle w:val="Hyperlink"/>
                <w:noProof/>
              </w:rPr>
              <w:t>3.2.2. Lagerung bei Raumtemperatur</w:t>
            </w:r>
            <w:r w:rsidR="00122357">
              <w:rPr>
                <w:noProof/>
                <w:webHidden/>
              </w:rPr>
              <w:tab/>
            </w:r>
            <w:r w:rsidR="00122357">
              <w:rPr>
                <w:noProof/>
                <w:webHidden/>
              </w:rPr>
              <w:fldChar w:fldCharType="begin"/>
            </w:r>
            <w:r w:rsidR="00122357">
              <w:rPr>
                <w:noProof/>
                <w:webHidden/>
              </w:rPr>
              <w:instrText xml:space="preserve"> PAGEREF _Toc144290289 \h </w:instrText>
            </w:r>
            <w:r w:rsidR="00122357">
              <w:rPr>
                <w:noProof/>
                <w:webHidden/>
              </w:rPr>
            </w:r>
            <w:r w:rsidR="00122357">
              <w:rPr>
                <w:noProof/>
                <w:webHidden/>
              </w:rPr>
              <w:fldChar w:fldCharType="separate"/>
            </w:r>
            <w:r w:rsidR="00527FDB">
              <w:rPr>
                <w:noProof/>
                <w:webHidden/>
              </w:rPr>
              <w:t>4</w:t>
            </w:r>
            <w:r w:rsidR="00122357">
              <w:rPr>
                <w:noProof/>
                <w:webHidden/>
              </w:rPr>
              <w:fldChar w:fldCharType="end"/>
            </w:r>
          </w:hyperlink>
        </w:p>
        <w:p w14:paraId="1BA34956" w14:textId="6B297930" w:rsidR="00122357" w:rsidRDefault="00A763E3" w:rsidP="00527FDB">
          <w:pPr>
            <w:pStyle w:val="Verzeichnis3"/>
            <w:rPr>
              <w:rFonts w:eastAsiaTheme="minorEastAsia"/>
              <w:noProof/>
              <w:lang w:val="en-GB" w:eastAsia="en-GB"/>
            </w:rPr>
          </w:pPr>
          <w:hyperlink w:anchor="_Toc144290290" w:history="1">
            <w:r w:rsidR="00122357" w:rsidRPr="00DB316C">
              <w:rPr>
                <w:rStyle w:val="Hyperlink"/>
                <w:noProof/>
              </w:rPr>
              <w:t>3.2.</w:t>
            </w:r>
            <w:r w:rsidR="001B0391">
              <w:rPr>
                <w:rStyle w:val="Hyperlink"/>
                <w:noProof/>
              </w:rPr>
              <w:t>3</w:t>
            </w:r>
            <w:r w:rsidR="00122357" w:rsidRPr="00DB316C">
              <w:rPr>
                <w:rStyle w:val="Hyperlink"/>
                <w:noProof/>
              </w:rPr>
              <w:t>. Quarantäne</w:t>
            </w:r>
            <w:r w:rsidR="00122357">
              <w:rPr>
                <w:noProof/>
                <w:webHidden/>
              </w:rPr>
              <w:tab/>
            </w:r>
            <w:r w:rsidR="00122357">
              <w:rPr>
                <w:noProof/>
                <w:webHidden/>
              </w:rPr>
              <w:fldChar w:fldCharType="begin"/>
            </w:r>
            <w:r w:rsidR="00122357">
              <w:rPr>
                <w:noProof/>
                <w:webHidden/>
              </w:rPr>
              <w:instrText xml:space="preserve"> PAGEREF _Toc144290290 \h </w:instrText>
            </w:r>
            <w:r w:rsidR="00122357">
              <w:rPr>
                <w:noProof/>
                <w:webHidden/>
              </w:rPr>
            </w:r>
            <w:r w:rsidR="00122357">
              <w:rPr>
                <w:noProof/>
                <w:webHidden/>
              </w:rPr>
              <w:fldChar w:fldCharType="separate"/>
            </w:r>
            <w:r w:rsidR="00527FDB">
              <w:rPr>
                <w:noProof/>
                <w:webHidden/>
              </w:rPr>
              <w:t>5</w:t>
            </w:r>
            <w:r w:rsidR="00122357">
              <w:rPr>
                <w:noProof/>
                <w:webHidden/>
              </w:rPr>
              <w:fldChar w:fldCharType="end"/>
            </w:r>
          </w:hyperlink>
        </w:p>
        <w:p w14:paraId="62413A83" w14:textId="747BEED0" w:rsidR="00122357" w:rsidRDefault="00A763E3">
          <w:pPr>
            <w:pStyle w:val="Verzeichnis1"/>
            <w:rPr>
              <w:rFonts w:eastAsiaTheme="minorEastAsia"/>
              <w:noProof/>
              <w:lang w:val="en-GB" w:eastAsia="en-GB"/>
            </w:rPr>
          </w:pPr>
          <w:hyperlink w:anchor="_Toc144290291" w:history="1">
            <w:r w:rsidR="00122357" w:rsidRPr="00DB316C">
              <w:rPr>
                <w:rStyle w:val="Hyperlink"/>
                <w:noProof/>
              </w:rPr>
              <w:t>3.3 Ausgabe der Studienmedikation an Studienpatienten/ Drug Account</w:t>
            </w:r>
            <w:r w:rsidR="00122357">
              <w:rPr>
                <w:noProof/>
                <w:webHidden/>
              </w:rPr>
              <w:tab/>
            </w:r>
            <w:r w:rsidR="00122357">
              <w:rPr>
                <w:noProof/>
                <w:webHidden/>
              </w:rPr>
              <w:fldChar w:fldCharType="begin"/>
            </w:r>
            <w:r w:rsidR="00122357">
              <w:rPr>
                <w:noProof/>
                <w:webHidden/>
              </w:rPr>
              <w:instrText xml:space="preserve"> PAGEREF _Toc144290291 \h </w:instrText>
            </w:r>
            <w:r w:rsidR="00122357">
              <w:rPr>
                <w:noProof/>
                <w:webHidden/>
              </w:rPr>
            </w:r>
            <w:r w:rsidR="00122357">
              <w:rPr>
                <w:noProof/>
                <w:webHidden/>
              </w:rPr>
              <w:fldChar w:fldCharType="separate"/>
            </w:r>
            <w:r w:rsidR="00527FDB">
              <w:rPr>
                <w:noProof/>
                <w:webHidden/>
              </w:rPr>
              <w:t>5</w:t>
            </w:r>
            <w:r w:rsidR="00122357">
              <w:rPr>
                <w:noProof/>
                <w:webHidden/>
              </w:rPr>
              <w:fldChar w:fldCharType="end"/>
            </w:r>
          </w:hyperlink>
        </w:p>
        <w:p w14:paraId="7B6E9E5C" w14:textId="0C376993" w:rsidR="00122357" w:rsidRDefault="00A763E3">
          <w:pPr>
            <w:pStyle w:val="Verzeichnis1"/>
            <w:rPr>
              <w:rFonts w:eastAsiaTheme="minorEastAsia"/>
              <w:noProof/>
              <w:lang w:val="en-GB" w:eastAsia="en-GB"/>
            </w:rPr>
          </w:pPr>
          <w:hyperlink w:anchor="_Toc144290292" w:history="1">
            <w:r w:rsidR="00122357" w:rsidRPr="00DB316C">
              <w:rPr>
                <w:rStyle w:val="Hyperlink"/>
                <w:noProof/>
              </w:rPr>
              <w:t>3.4 Entsorgung von Studienmedikation</w:t>
            </w:r>
            <w:r w:rsidR="00122357">
              <w:rPr>
                <w:noProof/>
                <w:webHidden/>
              </w:rPr>
              <w:tab/>
            </w:r>
            <w:r w:rsidR="00122357">
              <w:rPr>
                <w:noProof/>
                <w:webHidden/>
              </w:rPr>
              <w:fldChar w:fldCharType="begin"/>
            </w:r>
            <w:r w:rsidR="00122357">
              <w:rPr>
                <w:noProof/>
                <w:webHidden/>
              </w:rPr>
              <w:instrText xml:space="preserve"> PAGEREF _Toc144290292 \h </w:instrText>
            </w:r>
            <w:r w:rsidR="00122357">
              <w:rPr>
                <w:noProof/>
                <w:webHidden/>
              </w:rPr>
            </w:r>
            <w:r w:rsidR="00122357">
              <w:rPr>
                <w:noProof/>
                <w:webHidden/>
              </w:rPr>
              <w:fldChar w:fldCharType="separate"/>
            </w:r>
            <w:r w:rsidR="00527FDB">
              <w:rPr>
                <w:noProof/>
                <w:webHidden/>
              </w:rPr>
              <w:t>5</w:t>
            </w:r>
            <w:r w:rsidR="00122357">
              <w:rPr>
                <w:noProof/>
                <w:webHidden/>
              </w:rPr>
              <w:fldChar w:fldCharType="end"/>
            </w:r>
          </w:hyperlink>
        </w:p>
        <w:p w14:paraId="5DBE2967" w14:textId="76C49D04" w:rsidR="00122357" w:rsidRDefault="00A763E3">
          <w:pPr>
            <w:pStyle w:val="Verzeichnis1"/>
            <w:rPr>
              <w:rFonts w:eastAsiaTheme="minorEastAsia"/>
              <w:noProof/>
              <w:lang w:val="en-GB" w:eastAsia="en-GB"/>
            </w:rPr>
          </w:pPr>
          <w:hyperlink w:anchor="_Toc144290293" w:history="1">
            <w:r w:rsidR="00122357" w:rsidRPr="00DB316C">
              <w:rPr>
                <w:rStyle w:val="Hyperlink"/>
                <w:b/>
                <w:bCs/>
                <w:noProof/>
              </w:rPr>
              <w:t>4.</w:t>
            </w:r>
            <w:r w:rsidR="00122357">
              <w:rPr>
                <w:rFonts w:eastAsiaTheme="minorEastAsia"/>
                <w:noProof/>
                <w:lang w:val="en-GB" w:eastAsia="en-GB"/>
              </w:rPr>
              <w:tab/>
            </w:r>
            <w:r w:rsidR="00122357" w:rsidRPr="00DB316C">
              <w:rPr>
                <w:rStyle w:val="Hyperlink"/>
                <w:b/>
                <w:bCs/>
                <w:noProof/>
              </w:rPr>
              <w:t>Anhang</w:t>
            </w:r>
            <w:r w:rsidR="00122357">
              <w:rPr>
                <w:noProof/>
                <w:webHidden/>
              </w:rPr>
              <w:tab/>
            </w:r>
            <w:r w:rsidR="00122357">
              <w:rPr>
                <w:noProof/>
                <w:webHidden/>
              </w:rPr>
              <w:fldChar w:fldCharType="begin"/>
            </w:r>
            <w:r w:rsidR="00122357">
              <w:rPr>
                <w:noProof/>
                <w:webHidden/>
              </w:rPr>
              <w:instrText xml:space="preserve"> PAGEREF _Toc144290293 \h </w:instrText>
            </w:r>
            <w:r w:rsidR="00122357">
              <w:rPr>
                <w:noProof/>
                <w:webHidden/>
              </w:rPr>
            </w:r>
            <w:r w:rsidR="00122357">
              <w:rPr>
                <w:noProof/>
                <w:webHidden/>
              </w:rPr>
              <w:fldChar w:fldCharType="separate"/>
            </w:r>
            <w:r w:rsidR="00527FDB">
              <w:rPr>
                <w:noProof/>
                <w:webHidden/>
              </w:rPr>
              <w:t>6</w:t>
            </w:r>
            <w:r w:rsidR="00122357">
              <w:rPr>
                <w:noProof/>
                <w:webHidden/>
              </w:rPr>
              <w:fldChar w:fldCharType="end"/>
            </w:r>
          </w:hyperlink>
        </w:p>
        <w:p w14:paraId="63474987" w14:textId="0042AB21" w:rsidR="00122357" w:rsidRDefault="00A763E3">
          <w:pPr>
            <w:pStyle w:val="Verzeichnis2"/>
            <w:rPr>
              <w:rFonts w:eastAsiaTheme="minorEastAsia"/>
              <w:noProof/>
              <w:lang w:val="en-GB" w:eastAsia="en-GB"/>
            </w:rPr>
          </w:pPr>
          <w:hyperlink w:anchor="_Toc144290294" w:history="1">
            <w:r w:rsidR="00122357" w:rsidRPr="00DB316C">
              <w:rPr>
                <w:rStyle w:val="Hyperlink"/>
                <w:noProof/>
              </w:rPr>
              <w:t>SOP-Schulung durch Studienpersonal</w:t>
            </w:r>
            <w:r w:rsidR="00122357">
              <w:rPr>
                <w:noProof/>
                <w:webHidden/>
              </w:rPr>
              <w:tab/>
            </w:r>
            <w:r w:rsidR="00122357">
              <w:rPr>
                <w:noProof/>
                <w:webHidden/>
              </w:rPr>
              <w:fldChar w:fldCharType="begin"/>
            </w:r>
            <w:r w:rsidR="00122357">
              <w:rPr>
                <w:noProof/>
                <w:webHidden/>
              </w:rPr>
              <w:instrText xml:space="preserve"> PAGEREF _Toc144290294 \h </w:instrText>
            </w:r>
            <w:r w:rsidR="00122357">
              <w:rPr>
                <w:noProof/>
                <w:webHidden/>
              </w:rPr>
            </w:r>
            <w:r w:rsidR="00122357">
              <w:rPr>
                <w:noProof/>
                <w:webHidden/>
              </w:rPr>
              <w:fldChar w:fldCharType="separate"/>
            </w:r>
            <w:r w:rsidR="00527FDB">
              <w:rPr>
                <w:noProof/>
                <w:webHidden/>
              </w:rPr>
              <w:t>6</w:t>
            </w:r>
            <w:r w:rsidR="00122357">
              <w:rPr>
                <w:noProof/>
                <w:webHidden/>
              </w:rPr>
              <w:fldChar w:fldCharType="end"/>
            </w:r>
          </w:hyperlink>
        </w:p>
        <w:p w14:paraId="04697B8E" w14:textId="40DCBC93" w:rsidR="00EE1AC9" w:rsidRPr="00F971B4" w:rsidRDefault="0016729C">
          <w:pPr>
            <w:rPr>
              <w:sz w:val="24"/>
              <w:szCs w:val="24"/>
            </w:rPr>
          </w:pPr>
          <w:r w:rsidRPr="003E20A6">
            <w:rPr>
              <w:b/>
              <w:bCs/>
            </w:rPr>
            <w:fldChar w:fldCharType="end"/>
          </w:r>
        </w:p>
      </w:sdtContent>
    </w:sdt>
    <w:p w14:paraId="66C3A2A9" w14:textId="55683F56" w:rsidR="004741BE" w:rsidRPr="00FB363A" w:rsidRDefault="004741BE" w:rsidP="00F971B4">
      <w:pPr>
        <w:pStyle w:val="berschrift1"/>
      </w:pPr>
      <w:bookmarkStart w:id="0" w:name="_Toc144290282"/>
      <w:r w:rsidRPr="00F971B4">
        <w:rPr>
          <w:color w:val="auto"/>
        </w:rPr>
        <w:t>Abkürzun</w:t>
      </w:r>
      <w:r w:rsidR="00FB363A">
        <w:rPr>
          <w:color w:val="auto"/>
        </w:rPr>
        <w:t>gsverzeichnis</w:t>
      </w:r>
      <w:bookmarkEnd w:id="0"/>
    </w:p>
    <w:tbl>
      <w:tblPr>
        <w:tblStyle w:val="EinfacheTabelle2"/>
        <w:tblW w:w="0" w:type="auto"/>
        <w:tblLook w:val="04A0" w:firstRow="1" w:lastRow="0" w:firstColumn="1" w:lastColumn="0" w:noHBand="0" w:noVBand="1"/>
      </w:tblPr>
      <w:tblGrid>
        <w:gridCol w:w="3256"/>
        <w:gridCol w:w="5806"/>
      </w:tblGrid>
      <w:tr w:rsidR="00EE1AC9" w:rsidRPr="00122357" w14:paraId="03DC928D" w14:textId="77777777" w:rsidTr="00122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87C1132" w14:textId="406B17CD" w:rsidR="00EE1AC9" w:rsidRPr="00122357" w:rsidRDefault="00EE1AC9" w:rsidP="00EE1AC9">
            <w:pPr>
              <w:rPr>
                <w:b w:val="0"/>
                <w:bCs w:val="0"/>
              </w:rPr>
            </w:pPr>
            <w:r w:rsidRPr="00122357">
              <w:rPr>
                <w:b w:val="0"/>
                <w:bCs w:val="0"/>
              </w:rPr>
              <w:t xml:space="preserve">SOP </w:t>
            </w:r>
          </w:p>
        </w:tc>
        <w:tc>
          <w:tcPr>
            <w:tcW w:w="5806" w:type="dxa"/>
          </w:tcPr>
          <w:p w14:paraId="3AAC6CF4" w14:textId="19BEAEDF" w:rsidR="00EE1AC9" w:rsidRPr="00122357" w:rsidRDefault="00EE1AC9" w:rsidP="00EE1AC9">
            <w:pPr>
              <w:cnfStyle w:val="100000000000" w:firstRow="1" w:lastRow="0" w:firstColumn="0" w:lastColumn="0" w:oddVBand="0" w:evenVBand="0" w:oddHBand="0" w:evenHBand="0" w:firstRowFirstColumn="0" w:firstRowLastColumn="0" w:lastRowFirstColumn="0" w:lastRowLastColumn="0"/>
              <w:rPr>
                <w:b w:val="0"/>
                <w:bCs w:val="0"/>
              </w:rPr>
            </w:pPr>
            <w:r w:rsidRPr="00122357">
              <w:rPr>
                <w:b w:val="0"/>
                <w:bCs w:val="0"/>
              </w:rPr>
              <w:t xml:space="preserve">Standard </w:t>
            </w:r>
            <w:proofErr w:type="spellStart"/>
            <w:r w:rsidRPr="00122357">
              <w:rPr>
                <w:b w:val="0"/>
                <w:bCs w:val="0"/>
              </w:rPr>
              <w:t>operating</w:t>
            </w:r>
            <w:proofErr w:type="spellEnd"/>
            <w:r w:rsidRPr="00122357">
              <w:rPr>
                <w:b w:val="0"/>
                <w:bCs w:val="0"/>
              </w:rPr>
              <w:t xml:space="preserve"> </w:t>
            </w:r>
            <w:proofErr w:type="spellStart"/>
            <w:r w:rsidRPr="00122357">
              <w:rPr>
                <w:b w:val="0"/>
                <w:bCs w:val="0"/>
              </w:rPr>
              <w:t>procedure</w:t>
            </w:r>
            <w:proofErr w:type="spellEnd"/>
          </w:p>
        </w:tc>
      </w:tr>
      <w:tr w:rsidR="00EE1AC9" w:rsidRPr="00A763E3" w14:paraId="59A23E11" w14:textId="77777777" w:rsidTr="001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EEF0C2" w14:textId="677CFC85" w:rsidR="00EE1AC9" w:rsidRPr="00122357" w:rsidRDefault="00EE1AC9" w:rsidP="00EE1AC9">
            <w:pPr>
              <w:rPr>
                <w:b w:val="0"/>
                <w:bCs w:val="0"/>
              </w:rPr>
            </w:pPr>
            <w:r w:rsidRPr="00122357">
              <w:rPr>
                <w:b w:val="0"/>
                <w:bCs w:val="0"/>
              </w:rPr>
              <w:t>ICH-GCP</w:t>
            </w:r>
          </w:p>
        </w:tc>
        <w:tc>
          <w:tcPr>
            <w:tcW w:w="5806" w:type="dxa"/>
          </w:tcPr>
          <w:p w14:paraId="4C970B88" w14:textId="623CCCFA" w:rsidR="00EE1AC9" w:rsidRPr="00122357" w:rsidRDefault="00EE1AC9" w:rsidP="00EE1AC9">
            <w:pPr>
              <w:cnfStyle w:val="000000100000" w:firstRow="0" w:lastRow="0" w:firstColumn="0" w:lastColumn="0" w:oddVBand="0" w:evenVBand="0" w:oddHBand="1" w:evenHBand="0" w:firstRowFirstColumn="0" w:firstRowLastColumn="0" w:lastRowFirstColumn="0" w:lastRowLastColumn="0"/>
              <w:rPr>
                <w:lang w:val="en-GB"/>
              </w:rPr>
            </w:pPr>
            <w:r w:rsidRPr="00122357">
              <w:rPr>
                <w:lang w:val="en-GB"/>
              </w:rPr>
              <w:t>International Conference on Harmonization and Good clinical practice</w:t>
            </w:r>
          </w:p>
        </w:tc>
      </w:tr>
      <w:tr w:rsidR="00EE1AC9" w:rsidRPr="00122357" w14:paraId="71FA912B" w14:textId="77777777" w:rsidTr="00122357">
        <w:tc>
          <w:tcPr>
            <w:cnfStyle w:val="001000000000" w:firstRow="0" w:lastRow="0" w:firstColumn="1" w:lastColumn="0" w:oddVBand="0" w:evenVBand="0" w:oddHBand="0" w:evenHBand="0" w:firstRowFirstColumn="0" w:firstRowLastColumn="0" w:lastRowFirstColumn="0" w:lastRowLastColumn="0"/>
            <w:tcW w:w="3256" w:type="dxa"/>
          </w:tcPr>
          <w:p w14:paraId="4033EDF7" w14:textId="06BAAF0C" w:rsidR="00EE1AC9" w:rsidRPr="00122357" w:rsidRDefault="00E37838" w:rsidP="00EE1AC9">
            <w:pPr>
              <w:rPr>
                <w:b w:val="0"/>
                <w:bCs w:val="0"/>
              </w:rPr>
            </w:pPr>
            <w:r w:rsidRPr="00122357">
              <w:rPr>
                <w:b w:val="0"/>
                <w:bCs w:val="0"/>
              </w:rPr>
              <w:t xml:space="preserve">DIN EN </w:t>
            </w:r>
            <w:r w:rsidR="00EE1AC9" w:rsidRPr="00122357">
              <w:rPr>
                <w:b w:val="0"/>
                <w:bCs w:val="0"/>
              </w:rPr>
              <w:t>ISO-Norm</w:t>
            </w:r>
          </w:p>
        </w:tc>
        <w:tc>
          <w:tcPr>
            <w:tcW w:w="5806" w:type="dxa"/>
          </w:tcPr>
          <w:p w14:paraId="233CE3C4" w14:textId="6186BDB9" w:rsidR="00EE1AC9" w:rsidRPr="00122357" w:rsidRDefault="00EE1AC9" w:rsidP="00EE1AC9">
            <w:pPr>
              <w:cnfStyle w:val="000000000000" w:firstRow="0" w:lastRow="0" w:firstColumn="0" w:lastColumn="0" w:oddVBand="0" w:evenVBand="0" w:oddHBand="0" w:evenHBand="0" w:firstRowFirstColumn="0" w:firstRowLastColumn="0" w:lastRowFirstColumn="0" w:lastRowLastColumn="0"/>
            </w:pPr>
            <w:r w:rsidRPr="00122357">
              <w:t>Die Internationale Organisation für Normung</w:t>
            </w:r>
            <w:r w:rsidR="00E37838" w:rsidRPr="00122357">
              <w:t xml:space="preserve"> in Deutschland, in Europa</w:t>
            </w:r>
          </w:p>
        </w:tc>
      </w:tr>
    </w:tbl>
    <w:p w14:paraId="3DF08192" w14:textId="77777777" w:rsidR="00F82432" w:rsidRPr="003E20A6" w:rsidRDefault="00F82432">
      <w:pPr>
        <w:rPr>
          <w:b/>
          <w:bCs/>
          <w:sz w:val="28"/>
          <w:szCs w:val="28"/>
        </w:rPr>
      </w:pPr>
    </w:p>
    <w:p w14:paraId="72F4A60C" w14:textId="70B961C3" w:rsidR="00F971B4" w:rsidRDefault="00122357">
      <w:pPr>
        <w:rPr>
          <w:sz w:val="24"/>
          <w:szCs w:val="24"/>
        </w:rPr>
      </w:pPr>
      <w:r w:rsidRPr="00122357">
        <w:rPr>
          <w:noProof/>
          <w:sz w:val="32"/>
          <w:szCs w:val="32"/>
          <w:u w:val="single"/>
        </w:rPr>
        <mc:AlternateContent>
          <mc:Choice Requires="wps">
            <w:drawing>
              <wp:anchor distT="45720" distB="45720" distL="114300" distR="114300" simplePos="0" relativeHeight="251659264" behindDoc="0" locked="0" layoutInCell="1" allowOverlap="1" wp14:anchorId="7AC3ACE7" wp14:editId="6E324AA3">
                <wp:simplePos x="0" y="0"/>
                <wp:positionH relativeFrom="margin">
                  <wp:align>right</wp:align>
                </wp:positionH>
                <wp:positionV relativeFrom="paragraph">
                  <wp:posOffset>428625</wp:posOffset>
                </wp:positionV>
                <wp:extent cx="5748020" cy="1404620"/>
                <wp:effectExtent l="19050" t="19050" r="2413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404620"/>
                        </a:xfrm>
                        <a:prstGeom prst="rect">
                          <a:avLst/>
                        </a:prstGeom>
                        <a:solidFill>
                          <a:srgbClr val="FFFFFF"/>
                        </a:solidFill>
                        <a:ln w="34925">
                          <a:solidFill>
                            <a:srgbClr val="FFFF00"/>
                          </a:solidFill>
                          <a:prstDash val="sysDot"/>
                          <a:round/>
                          <a:headEnd/>
                          <a:tailEnd/>
                          <a:extLst>
                            <a:ext uri="{C807C97D-BFC1-408E-A445-0C87EB9F89A2}">
                              <ask:lineSketchStyleProps xmlns:ask="http://schemas.microsoft.com/office/drawing/2018/sketchyshapes" sd="1219033472">
                                <a:custGeom>
                                  <a:avLst/>
                                  <a:gdLst>
                                    <a:gd name="connsiteX0" fmla="*/ 0 w 5748020"/>
                                    <a:gd name="connsiteY0" fmla="*/ 0 h 1404620"/>
                                    <a:gd name="connsiteX1" fmla="*/ 632282 w 5748020"/>
                                    <a:gd name="connsiteY1" fmla="*/ 0 h 1404620"/>
                                    <a:gd name="connsiteX2" fmla="*/ 1034644 w 5748020"/>
                                    <a:gd name="connsiteY2" fmla="*/ 0 h 1404620"/>
                                    <a:gd name="connsiteX3" fmla="*/ 1551965 w 5748020"/>
                                    <a:gd name="connsiteY3" fmla="*/ 0 h 1404620"/>
                                    <a:gd name="connsiteX4" fmla="*/ 2241728 w 5748020"/>
                                    <a:gd name="connsiteY4" fmla="*/ 0 h 1404620"/>
                                    <a:gd name="connsiteX5" fmla="*/ 2816530 w 5748020"/>
                                    <a:gd name="connsiteY5" fmla="*/ 0 h 1404620"/>
                                    <a:gd name="connsiteX6" fmla="*/ 3448812 w 5748020"/>
                                    <a:gd name="connsiteY6" fmla="*/ 0 h 1404620"/>
                                    <a:gd name="connsiteX7" fmla="*/ 3966134 w 5748020"/>
                                    <a:gd name="connsiteY7" fmla="*/ 0 h 1404620"/>
                                    <a:gd name="connsiteX8" fmla="*/ 4540936 w 5748020"/>
                                    <a:gd name="connsiteY8" fmla="*/ 0 h 1404620"/>
                                    <a:gd name="connsiteX9" fmla="*/ 5230698 w 5748020"/>
                                    <a:gd name="connsiteY9" fmla="*/ 0 h 1404620"/>
                                    <a:gd name="connsiteX10" fmla="*/ 5748020 w 5748020"/>
                                    <a:gd name="connsiteY10" fmla="*/ 0 h 1404620"/>
                                    <a:gd name="connsiteX11" fmla="*/ 5748020 w 5748020"/>
                                    <a:gd name="connsiteY11" fmla="*/ 482253 h 1404620"/>
                                    <a:gd name="connsiteX12" fmla="*/ 5748020 w 5748020"/>
                                    <a:gd name="connsiteY12" fmla="*/ 922367 h 1404620"/>
                                    <a:gd name="connsiteX13" fmla="*/ 5748020 w 5748020"/>
                                    <a:gd name="connsiteY13" fmla="*/ 1404620 h 1404620"/>
                                    <a:gd name="connsiteX14" fmla="*/ 5173218 w 5748020"/>
                                    <a:gd name="connsiteY14" fmla="*/ 1404620 h 1404620"/>
                                    <a:gd name="connsiteX15" fmla="*/ 4598416 w 5748020"/>
                                    <a:gd name="connsiteY15" fmla="*/ 1404620 h 1404620"/>
                                    <a:gd name="connsiteX16" fmla="*/ 4138574 w 5748020"/>
                                    <a:gd name="connsiteY16" fmla="*/ 1404620 h 1404620"/>
                                    <a:gd name="connsiteX17" fmla="*/ 3563772 w 5748020"/>
                                    <a:gd name="connsiteY17" fmla="*/ 1404620 h 1404620"/>
                                    <a:gd name="connsiteX18" fmla="*/ 2988970 w 5748020"/>
                                    <a:gd name="connsiteY18" fmla="*/ 1404620 h 1404620"/>
                                    <a:gd name="connsiteX19" fmla="*/ 2414168 w 5748020"/>
                                    <a:gd name="connsiteY19" fmla="*/ 1404620 h 1404620"/>
                                    <a:gd name="connsiteX20" fmla="*/ 1839366 w 5748020"/>
                                    <a:gd name="connsiteY20" fmla="*/ 1404620 h 1404620"/>
                                    <a:gd name="connsiteX21" fmla="*/ 1322045 w 5748020"/>
                                    <a:gd name="connsiteY21" fmla="*/ 1404620 h 1404620"/>
                                    <a:gd name="connsiteX22" fmla="*/ 689762 w 5748020"/>
                                    <a:gd name="connsiteY22" fmla="*/ 1404620 h 1404620"/>
                                    <a:gd name="connsiteX23" fmla="*/ 0 w 5748020"/>
                                    <a:gd name="connsiteY23" fmla="*/ 1404620 h 1404620"/>
                                    <a:gd name="connsiteX24" fmla="*/ 0 w 5748020"/>
                                    <a:gd name="connsiteY24" fmla="*/ 908321 h 1404620"/>
                                    <a:gd name="connsiteX25" fmla="*/ 0 w 5748020"/>
                                    <a:gd name="connsiteY25" fmla="*/ 426068 h 1404620"/>
                                    <a:gd name="connsiteX26" fmla="*/ 0 w 574802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748020" h="1404620" fill="none" extrusionOk="0">
                                      <a:moveTo>
                                        <a:pt x="0" y="0"/>
                                      </a:moveTo>
                                      <a:cubicBezTo>
                                        <a:pt x="189924" y="-61527"/>
                                        <a:pt x="433530" y="43903"/>
                                        <a:pt x="632282" y="0"/>
                                      </a:cubicBezTo>
                                      <a:cubicBezTo>
                                        <a:pt x="831034" y="-43903"/>
                                        <a:pt x="852833" y="29532"/>
                                        <a:pt x="1034644" y="0"/>
                                      </a:cubicBezTo>
                                      <a:cubicBezTo>
                                        <a:pt x="1216455" y="-29532"/>
                                        <a:pt x="1355996" y="10573"/>
                                        <a:pt x="1551965" y="0"/>
                                      </a:cubicBezTo>
                                      <a:cubicBezTo>
                                        <a:pt x="1747934" y="-10573"/>
                                        <a:pt x="2006434" y="18192"/>
                                        <a:pt x="2241728" y="0"/>
                                      </a:cubicBezTo>
                                      <a:cubicBezTo>
                                        <a:pt x="2477022" y="-18192"/>
                                        <a:pt x="2537585" y="7169"/>
                                        <a:pt x="2816530" y="0"/>
                                      </a:cubicBezTo>
                                      <a:cubicBezTo>
                                        <a:pt x="3095475" y="-7169"/>
                                        <a:pt x="3193154" y="44378"/>
                                        <a:pt x="3448812" y="0"/>
                                      </a:cubicBezTo>
                                      <a:cubicBezTo>
                                        <a:pt x="3704470" y="-44378"/>
                                        <a:pt x="3829783" y="33600"/>
                                        <a:pt x="3966134" y="0"/>
                                      </a:cubicBezTo>
                                      <a:cubicBezTo>
                                        <a:pt x="4102485" y="-33600"/>
                                        <a:pt x="4304754" y="30427"/>
                                        <a:pt x="4540936" y="0"/>
                                      </a:cubicBezTo>
                                      <a:cubicBezTo>
                                        <a:pt x="4777118" y="-30427"/>
                                        <a:pt x="5062854" y="50307"/>
                                        <a:pt x="5230698" y="0"/>
                                      </a:cubicBezTo>
                                      <a:cubicBezTo>
                                        <a:pt x="5398542" y="-50307"/>
                                        <a:pt x="5555365" y="54172"/>
                                        <a:pt x="5748020" y="0"/>
                                      </a:cubicBezTo>
                                      <a:cubicBezTo>
                                        <a:pt x="5748302" y="201666"/>
                                        <a:pt x="5737668" y="325648"/>
                                        <a:pt x="5748020" y="482253"/>
                                      </a:cubicBezTo>
                                      <a:cubicBezTo>
                                        <a:pt x="5758372" y="638858"/>
                                        <a:pt x="5696120" y="809647"/>
                                        <a:pt x="5748020" y="922367"/>
                                      </a:cubicBezTo>
                                      <a:cubicBezTo>
                                        <a:pt x="5799920" y="1035087"/>
                                        <a:pt x="5724047" y="1164764"/>
                                        <a:pt x="5748020" y="1404620"/>
                                      </a:cubicBezTo>
                                      <a:cubicBezTo>
                                        <a:pt x="5552131" y="1444190"/>
                                        <a:pt x="5436571" y="1366528"/>
                                        <a:pt x="5173218" y="1404620"/>
                                      </a:cubicBezTo>
                                      <a:cubicBezTo>
                                        <a:pt x="4909865" y="1442712"/>
                                        <a:pt x="4869863" y="1360382"/>
                                        <a:pt x="4598416" y="1404620"/>
                                      </a:cubicBezTo>
                                      <a:cubicBezTo>
                                        <a:pt x="4326969" y="1448858"/>
                                        <a:pt x="4324514" y="1399925"/>
                                        <a:pt x="4138574" y="1404620"/>
                                      </a:cubicBezTo>
                                      <a:cubicBezTo>
                                        <a:pt x="3952634" y="1409315"/>
                                        <a:pt x="3682394" y="1353916"/>
                                        <a:pt x="3563772" y="1404620"/>
                                      </a:cubicBezTo>
                                      <a:cubicBezTo>
                                        <a:pt x="3445150" y="1455324"/>
                                        <a:pt x="3270978" y="1348758"/>
                                        <a:pt x="2988970" y="1404620"/>
                                      </a:cubicBezTo>
                                      <a:cubicBezTo>
                                        <a:pt x="2706962" y="1460482"/>
                                        <a:pt x="2544957" y="1369796"/>
                                        <a:pt x="2414168" y="1404620"/>
                                      </a:cubicBezTo>
                                      <a:cubicBezTo>
                                        <a:pt x="2283379" y="1439444"/>
                                        <a:pt x="2116974" y="1386324"/>
                                        <a:pt x="1839366" y="1404620"/>
                                      </a:cubicBezTo>
                                      <a:cubicBezTo>
                                        <a:pt x="1561758" y="1422916"/>
                                        <a:pt x="1565084" y="1399238"/>
                                        <a:pt x="1322045" y="1404620"/>
                                      </a:cubicBezTo>
                                      <a:cubicBezTo>
                                        <a:pt x="1079006" y="1410002"/>
                                        <a:pt x="943294" y="1388811"/>
                                        <a:pt x="689762" y="1404620"/>
                                      </a:cubicBezTo>
                                      <a:cubicBezTo>
                                        <a:pt x="436230" y="1420429"/>
                                        <a:pt x="144228" y="1398012"/>
                                        <a:pt x="0" y="1404620"/>
                                      </a:cubicBezTo>
                                      <a:cubicBezTo>
                                        <a:pt x="-12020" y="1221872"/>
                                        <a:pt x="13540" y="1010003"/>
                                        <a:pt x="0" y="908321"/>
                                      </a:cubicBezTo>
                                      <a:cubicBezTo>
                                        <a:pt x="-13540" y="806639"/>
                                        <a:pt x="42322" y="599117"/>
                                        <a:pt x="0" y="426068"/>
                                      </a:cubicBezTo>
                                      <a:cubicBezTo>
                                        <a:pt x="-42322" y="253019"/>
                                        <a:pt x="46675" y="99061"/>
                                        <a:pt x="0" y="0"/>
                                      </a:cubicBezTo>
                                      <a:close/>
                                    </a:path>
                                    <a:path w="5748020" h="1404620" stroke="0" extrusionOk="0">
                                      <a:moveTo>
                                        <a:pt x="0" y="0"/>
                                      </a:moveTo>
                                      <a:cubicBezTo>
                                        <a:pt x="218603" y="-30254"/>
                                        <a:pt x="359298" y="37211"/>
                                        <a:pt x="517322" y="0"/>
                                      </a:cubicBezTo>
                                      <a:cubicBezTo>
                                        <a:pt x="675346" y="-37211"/>
                                        <a:pt x="733537" y="36868"/>
                                        <a:pt x="919683" y="0"/>
                                      </a:cubicBezTo>
                                      <a:cubicBezTo>
                                        <a:pt x="1105829" y="-36868"/>
                                        <a:pt x="1319494" y="2116"/>
                                        <a:pt x="1609446" y="0"/>
                                      </a:cubicBezTo>
                                      <a:cubicBezTo>
                                        <a:pt x="1899398" y="-2116"/>
                                        <a:pt x="1976083" y="12308"/>
                                        <a:pt x="2126767" y="0"/>
                                      </a:cubicBezTo>
                                      <a:cubicBezTo>
                                        <a:pt x="2277451" y="-12308"/>
                                        <a:pt x="2407542" y="17773"/>
                                        <a:pt x="2644089" y="0"/>
                                      </a:cubicBezTo>
                                      <a:cubicBezTo>
                                        <a:pt x="2880636" y="-17773"/>
                                        <a:pt x="3157588" y="7885"/>
                                        <a:pt x="3333852" y="0"/>
                                      </a:cubicBezTo>
                                      <a:cubicBezTo>
                                        <a:pt x="3510116" y="-7885"/>
                                        <a:pt x="3584118" y="42915"/>
                                        <a:pt x="3793693" y="0"/>
                                      </a:cubicBezTo>
                                      <a:cubicBezTo>
                                        <a:pt x="4003268" y="-42915"/>
                                        <a:pt x="4195303" y="31029"/>
                                        <a:pt x="4483456" y="0"/>
                                      </a:cubicBezTo>
                                      <a:cubicBezTo>
                                        <a:pt x="4771609" y="-31029"/>
                                        <a:pt x="4922415" y="73471"/>
                                        <a:pt x="5173218" y="0"/>
                                      </a:cubicBezTo>
                                      <a:cubicBezTo>
                                        <a:pt x="5424021" y="-73471"/>
                                        <a:pt x="5517821" y="44070"/>
                                        <a:pt x="5748020" y="0"/>
                                      </a:cubicBezTo>
                                      <a:cubicBezTo>
                                        <a:pt x="5768204" y="102488"/>
                                        <a:pt x="5698691" y="312216"/>
                                        <a:pt x="5748020" y="496299"/>
                                      </a:cubicBezTo>
                                      <a:cubicBezTo>
                                        <a:pt x="5797349" y="680382"/>
                                        <a:pt x="5699333" y="749318"/>
                                        <a:pt x="5748020" y="978552"/>
                                      </a:cubicBezTo>
                                      <a:cubicBezTo>
                                        <a:pt x="5796707" y="1207786"/>
                                        <a:pt x="5727483" y="1223214"/>
                                        <a:pt x="5748020" y="1404620"/>
                                      </a:cubicBezTo>
                                      <a:cubicBezTo>
                                        <a:pt x="5485200" y="1405987"/>
                                        <a:pt x="5444211" y="1365796"/>
                                        <a:pt x="5173218" y="1404620"/>
                                      </a:cubicBezTo>
                                      <a:cubicBezTo>
                                        <a:pt x="4902225" y="1443444"/>
                                        <a:pt x="4935513" y="1367684"/>
                                        <a:pt x="4713376" y="1404620"/>
                                      </a:cubicBezTo>
                                      <a:cubicBezTo>
                                        <a:pt x="4491239" y="1441556"/>
                                        <a:pt x="4333591" y="1369114"/>
                                        <a:pt x="4138574" y="1404620"/>
                                      </a:cubicBezTo>
                                      <a:cubicBezTo>
                                        <a:pt x="3943557" y="1440126"/>
                                        <a:pt x="3663067" y="1341717"/>
                                        <a:pt x="3448812" y="1404620"/>
                                      </a:cubicBezTo>
                                      <a:cubicBezTo>
                                        <a:pt x="3234557" y="1467523"/>
                                        <a:pt x="3076645" y="1376000"/>
                                        <a:pt x="2874010" y="1404620"/>
                                      </a:cubicBezTo>
                                      <a:cubicBezTo>
                                        <a:pt x="2671375" y="1433240"/>
                                        <a:pt x="2573826" y="1384202"/>
                                        <a:pt x="2471649" y="1404620"/>
                                      </a:cubicBezTo>
                                      <a:cubicBezTo>
                                        <a:pt x="2369472" y="1425038"/>
                                        <a:pt x="2216194" y="1370839"/>
                                        <a:pt x="2011807" y="1404620"/>
                                      </a:cubicBezTo>
                                      <a:cubicBezTo>
                                        <a:pt x="1807420" y="1438401"/>
                                        <a:pt x="1654894" y="1342729"/>
                                        <a:pt x="1322045" y="1404620"/>
                                      </a:cubicBezTo>
                                      <a:cubicBezTo>
                                        <a:pt x="989196" y="1466511"/>
                                        <a:pt x="1010998" y="1373555"/>
                                        <a:pt x="747243" y="1404620"/>
                                      </a:cubicBezTo>
                                      <a:cubicBezTo>
                                        <a:pt x="483488" y="1435685"/>
                                        <a:pt x="201776" y="1391501"/>
                                        <a:pt x="0" y="1404620"/>
                                      </a:cubicBezTo>
                                      <a:cubicBezTo>
                                        <a:pt x="-4010" y="1255098"/>
                                        <a:pt x="6113" y="1054053"/>
                                        <a:pt x="0" y="936413"/>
                                      </a:cubicBezTo>
                                      <a:cubicBezTo>
                                        <a:pt x="-6113" y="818773"/>
                                        <a:pt x="22032" y="676338"/>
                                        <a:pt x="0" y="510345"/>
                                      </a:cubicBezTo>
                                      <a:cubicBezTo>
                                        <a:pt x="-22032" y="344352"/>
                                        <a:pt x="33843" y="187493"/>
                                        <a:pt x="0" y="0"/>
                                      </a:cubicBezTo>
                                      <a:close/>
                                    </a:path>
                                  </a:pathLst>
                                </a:custGeom>
                                <ask:type>
                                  <ask:lineSketchNone/>
                                </ask:type>
                              </ask:lineSketchStyleProps>
                            </a:ext>
                          </a:extLst>
                        </a:ln>
                      </wps:spPr>
                      <wps:txbx>
                        <w:txbxContent>
                          <w:p w14:paraId="0334612E" w14:textId="71A6FDED" w:rsidR="00122357" w:rsidRPr="00122357" w:rsidRDefault="00122357" w:rsidP="00122357">
                            <w:pPr>
                              <w:rPr>
                                <w:sz w:val="32"/>
                                <w:szCs w:val="32"/>
                              </w:rPr>
                            </w:pPr>
                            <w:r w:rsidRPr="00122357">
                              <w:rPr>
                                <w:sz w:val="32"/>
                                <w:szCs w:val="32"/>
                              </w:rPr>
                              <w:t xml:space="preserve">Format Hinweis </w:t>
                            </w:r>
                          </w:p>
                          <w:p w14:paraId="656E5859" w14:textId="2E684E81" w:rsidR="00122357" w:rsidRDefault="00122357">
                            <w:pPr>
                              <w:rPr>
                                <w:sz w:val="24"/>
                                <w:szCs w:val="24"/>
                              </w:rPr>
                            </w:pPr>
                            <w:r w:rsidRPr="003E20A6">
                              <w:rPr>
                                <w:i/>
                                <w:iCs/>
                                <w:color w:val="A6A6A6" w:themeColor="background1" w:themeShade="A6"/>
                              </w:rPr>
                              <w:t xml:space="preserve">Texte in diesem Format </w:t>
                            </w:r>
                            <w:r w:rsidRPr="00F971B4">
                              <w:rPr>
                                <w:sz w:val="24"/>
                                <w:szCs w:val="24"/>
                              </w:rPr>
                              <w:t>deuten auf Textpassagen, welche</w:t>
                            </w:r>
                            <w:r w:rsidRPr="003E20A6">
                              <w:rPr>
                                <w:sz w:val="24"/>
                                <w:szCs w:val="24"/>
                              </w:rPr>
                              <w:t xml:space="preserve"> individuell auf das jeweilige Klinikum angepasst werden sollten. Dies betrifft Angaben von genutzten Geräten oder klinikspezifischen Besonderheiten.</w:t>
                            </w:r>
                          </w:p>
                          <w:p w14:paraId="5BCB5CB8" w14:textId="0F434A9D" w:rsidR="00342C78" w:rsidRPr="00122357" w:rsidRDefault="00342C78">
                            <w:pPr>
                              <w:rPr>
                                <w:sz w:val="24"/>
                                <w:szCs w:val="24"/>
                              </w:rPr>
                            </w:pPr>
                            <w:r>
                              <w:rPr>
                                <w:sz w:val="24"/>
                                <w:szCs w:val="24"/>
                              </w:rPr>
                              <w:t>Diesen Hinweis vor Finalisierung entfernen.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3ACE7" id="_x0000_t202" coordsize="21600,21600" o:spt="202" path="m,l,21600r21600,l21600,xe">
                <v:stroke joinstyle="miter"/>
                <v:path gradientshapeok="t" o:connecttype="rect"/>
              </v:shapetype>
              <v:shape id="Textfeld 2" o:spid="_x0000_s1026" type="#_x0000_t202" style="position:absolute;left:0;text-align:left;margin-left:401.4pt;margin-top:33.75pt;width:452.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" strokecolor="yellow" strokeweight="2.75pt">
                <v:stroke dashstyle="1 1" joinstyle="round"/>
                <v:textbox style="mso-fit-shape-to-text:t">
                  <w:txbxContent>
                    <w:p w14:paraId="0334612E" w14:textId="71A6FDED" w:rsidR="00122357" w:rsidRPr="00122357" w:rsidRDefault="00122357" w:rsidP="00122357">
                      <w:pPr>
                        <w:rPr>
                          <w:sz w:val="32"/>
                          <w:szCs w:val="32"/>
                        </w:rPr>
                      </w:pPr>
                      <w:r w:rsidRPr="00122357">
                        <w:rPr>
                          <w:sz w:val="32"/>
                          <w:szCs w:val="32"/>
                        </w:rPr>
                        <w:t xml:space="preserve">Format Hinweis </w:t>
                      </w:r>
                    </w:p>
                    <w:p w14:paraId="656E5859" w14:textId="2E684E81" w:rsidR="00122357" w:rsidRDefault="00122357">
                      <w:pPr>
                        <w:rPr>
                          <w:sz w:val="24"/>
                          <w:szCs w:val="24"/>
                        </w:rPr>
                      </w:pPr>
                      <w:r w:rsidRPr="003E20A6">
                        <w:rPr>
                          <w:i/>
                          <w:iCs/>
                          <w:color w:val="A6A6A6" w:themeColor="background1" w:themeShade="A6"/>
                        </w:rPr>
                        <w:t xml:space="preserve">Texte in diesem Format </w:t>
                      </w:r>
                      <w:r w:rsidRPr="00F971B4">
                        <w:rPr>
                          <w:sz w:val="24"/>
                          <w:szCs w:val="24"/>
                        </w:rPr>
                        <w:t>deuten auf Textpassagen, welche</w:t>
                      </w:r>
                      <w:r w:rsidRPr="003E20A6">
                        <w:rPr>
                          <w:sz w:val="24"/>
                          <w:szCs w:val="24"/>
                        </w:rPr>
                        <w:t xml:space="preserve"> individuell auf das jeweilige Klinikum angepasst werden sollten. Dies betrifft Angaben von genutzten Geräten oder klinikspezifischen Besonderheiten.</w:t>
                      </w:r>
                    </w:p>
                    <w:p w14:paraId="5BCB5CB8" w14:textId="0F434A9D" w:rsidR="00342C78" w:rsidRPr="00122357" w:rsidRDefault="00342C78">
                      <w:pPr>
                        <w:rPr>
                          <w:sz w:val="24"/>
                          <w:szCs w:val="24"/>
                        </w:rPr>
                      </w:pPr>
                      <w:r>
                        <w:rPr>
                          <w:sz w:val="24"/>
                          <w:szCs w:val="24"/>
                        </w:rPr>
                        <w:t>Diesen Hinweis vor Finalisierung entfernen.</w:t>
                      </w:r>
                    </w:p>
                  </w:txbxContent>
                </v:textbox>
                <w10:wrap type="square" anchorx="margin"/>
              </v:shape>
            </w:pict>
          </mc:Fallback>
        </mc:AlternateContent>
      </w:r>
    </w:p>
    <w:p w14:paraId="38744A3E" w14:textId="386D3C68" w:rsidR="00EF541A" w:rsidRPr="00F971B4" w:rsidRDefault="00373A1B" w:rsidP="000F2E7E">
      <w:pPr>
        <w:pStyle w:val="berschrift1"/>
        <w:numPr>
          <w:ilvl w:val="0"/>
          <w:numId w:val="3"/>
        </w:numPr>
        <w:rPr>
          <w:b/>
          <w:bCs/>
          <w:color w:val="auto"/>
        </w:rPr>
      </w:pPr>
      <w:bookmarkStart w:id="1" w:name="_Toc144283150"/>
      <w:bookmarkStart w:id="2" w:name="_Toc144283209"/>
      <w:bookmarkStart w:id="3" w:name="_Toc144283416"/>
      <w:bookmarkStart w:id="4" w:name="_Toc144283451"/>
      <w:bookmarkStart w:id="5" w:name="_Toc144287158"/>
      <w:bookmarkStart w:id="6" w:name="_Toc144283151"/>
      <w:bookmarkStart w:id="7" w:name="_Toc144283210"/>
      <w:bookmarkStart w:id="8" w:name="_Toc144283417"/>
      <w:bookmarkStart w:id="9" w:name="_Toc144283452"/>
      <w:bookmarkStart w:id="10" w:name="_Toc144287159"/>
      <w:bookmarkStart w:id="11" w:name="_Toc144283152"/>
      <w:bookmarkStart w:id="12" w:name="_Toc144283211"/>
      <w:bookmarkStart w:id="13" w:name="_Toc144283418"/>
      <w:bookmarkStart w:id="14" w:name="_Toc144283453"/>
      <w:bookmarkStart w:id="15" w:name="_Toc144287160"/>
      <w:bookmarkStart w:id="16" w:name="_Toc144283153"/>
      <w:bookmarkStart w:id="17" w:name="_Toc144283212"/>
      <w:bookmarkStart w:id="18" w:name="_Toc144283419"/>
      <w:bookmarkStart w:id="19" w:name="_Toc144283454"/>
      <w:bookmarkStart w:id="20" w:name="_Toc144287161"/>
      <w:bookmarkStart w:id="21" w:name="_Toc143181117"/>
      <w:bookmarkStart w:id="22" w:name="_Toc1442902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971B4">
        <w:rPr>
          <w:b/>
          <w:bCs/>
          <w:color w:val="auto"/>
        </w:rPr>
        <w:lastRenderedPageBreak/>
        <w:t>Zweck</w:t>
      </w:r>
      <w:bookmarkEnd w:id="22"/>
    </w:p>
    <w:p w14:paraId="4D910D03" w14:textId="27DC538F" w:rsidR="00613F76" w:rsidRPr="00F82432" w:rsidRDefault="009446D3" w:rsidP="00F971B4">
      <w:r w:rsidRPr="00F82432">
        <w:t xml:space="preserve">Diese </w:t>
      </w:r>
      <w:r w:rsidR="00350CC2" w:rsidRPr="00F82432">
        <w:t>SOP</w:t>
      </w:r>
      <w:r w:rsidR="00613F76" w:rsidRPr="00F82432">
        <w:t xml:space="preserve"> regelt den allgemeinen Umgang mit Studienware, die nicht in der Apotheke zubereitet wird. </w:t>
      </w:r>
      <w:r w:rsidR="00350CC2" w:rsidRPr="00F82432">
        <w:t>Sie die</w:t>
      </w:r>
      <w:r w:rsidR="0040203C">
        <w:t>nt der</w:t>
      </w:r>
      <w:r w:rsidR="00350CC2" w:rsidRPr="00F82432">
        <w:t xml:space="preserve"> Lagerung, </w:t>
      </w:r>
      <w:r w:rsidR="00397868" w:rsidRPr="00F82432">
        <w:t>Ausgabe</w:t>
      </w:r>
      <w:r w:rsidR="00350CC2" w:rsidRPr="00F82432">
        <w:t xml:space="preserve"> un</w:t>
      </w:r>
      <w:r w:rsidR="00397868" w:rsidRPr="00F82432">
        <w:t>d</w:t>
      </w:r>
      <w:r w:rsidR="00350CC2" w:rsidRPr="00F82432">
        <w:t xml:space="preserve"> Vernichtung der Prüfmedikation am Prüfzentrum. </w:t>
      </w:r>
      <w:r w:rsidR="00350CC2" w:rsidRPr="00F971B4">
        <w:t>Sie dient der Schulung des Studienpersonals.</w:t>
      </w:r>
    </w:p>
    <w:p w14:paraId="1CE1BEAB" w14:textId="3FBC3B92" w:rsidR="002F2AD4" w:rsidRPr="00F82432" w:rsidRDefault="00350CC2" w:rsidP="00F971B4">
      <w:r w:rsidRPr="00F82432">
        <w:t>Sie soll die Einhaltung der Studienstandards nach ICH-GCP gewährleisten.</w:t>
      </w:r>
    </w:p>
    <w:p w14:paraId="7A7216C6" w14:textId="009D358F" w:rsidR="00747858" w:rsidRPr="00F971B4" w:rsidRDefault="00747858" w:rsidP="00D572F7">
      <w:pPr>
        <w:pStyle w:val="berschrift1"/>
        <w:numPr>
          <w:ilvl w:val="0"/>
          <w:numId w:val="3"/>
        </w:numPr>
        <w:rPr>
          <w:b/>
          <w:bCs/>
          <w:color w:val="auto"/>
        </w:rPr>
      </w:pPr>
      <w:bookmarkStart w:id="23" w:name="_Toc144290284"/>
      <w:r w:rsidRPr="00F971B4">
        <w:rPr>
          <w:b/>
          <w:bCs/>
          <w:color w:val="auto"/>
        </w:rPr>
        <w:t>Gültigkeit</w:t>
      </w:r>
      <w:bookmarkEnd w:id="23"/>
    </w:p>
    <w:p w14:paraId="26E54051" w14:textId="018CF00A" w:rsidR="00943485" w:rsidRPr="003E20A6" w:rsidRDefault="00153A89" w:rsidP="00613F76">
      <w:r w:rsidRPr="003E20A6">
        <w:t xml:space="preserve">Die Festlegungen dieser SOP gelten für </w:t>
      </w:r>
      <w:r w:rsidR="00D572F7" w:rsidRPr="003E20A6">
        <w:t>Studienmedikation,</w:t>
      </w:r>
      <w:r w:rsidR="0076106C" w:rsidRPr="003E20A6">
        <w:t xml:space="preserve"> die am Prüfzentrum gelagert</w:t>
      </w:r>
      <w:r w:rsidR="00397868" w:rsidRPr="003E20A6">
        <w:t xml:space="preserve">, ausgegeben und vernichtet </w:t>
      </w:r>
      <w:r w:rsidR="00AB441E" w:rsidRPr="003E20A6">
        <w:t xml:space="preserve">werden. </w:t>
      </w:r>
    </w:p>
    <w:p w14:paraId="6710D303" w14:textId="73985AB8" w:rsidR="00943485" w:rsidRPr="003E20A6" w:rsidRDefault="00943485" w:rsidP="00613F76">
      <w:r w:rsidRPr="003E20A6">
        <w:t xml:space="preserve">Diese </w:t>
      </w:r>
      <w:r w:rsidR="00397868" w:rsidRPr="003E20A6">
        <w:t xml:space="preserve">SOP </w:t>
      </w:r>
      <w:r w:rsidRPr="003E20A6">
        <w:t xml:space="preserve">ist gültig für alle Mitarbeiter, die zur Teilnahme an </w:t>
      </w:r>
      <w:r w:rsidR="00397868" w:rsidRPr="003E20A6">
        <w:t>k</w:t>
      </w:r>
      <w:r w:rsidRPr="003E20A6">
        <w:t xml:space="preserve">linischen Prüfungen autorisiert und im jeweiligen </w:t>
      </w:r>
      <w:r w:rsidR="00397868" w:rsidRPr="003E20A6">
        <w:t xml:space="preserve">Delegation Log </w:t>
      </w:r>
      <w:r w:rsidRPr="003E20A6">
        <w:t xml:space="preserve">aufgeführt sind. </w:t>
      </w:r>
      <w:r w:rsidR="00E441EF" w:rsidRPr="003E20A6">
        <w:t>Grundsätzlich wird der Umgang mit Studienmedikation ausschließlich von unterwiesenen und geschulten Mitarbeitern der Prüfgruppe durchgeführt.</w:t>
      </w:r>
    </w:p>
    <w:p w14:paraId="05130D5B" w14:textId="36DD47BF" w:rsidR="00397868" w:rsidRPr="003E20A6" w:rsidRDefault="00397868" w:rsidP="00613F76">
      <w:r w:rsidRPr="00F971B4">
        <w:t>Zuständig für die Sicherstellung der ordnungsgemäßen Durchführung aller mit der SOP festgelegten Einzeltätigkeiten ist der/die Hauptprüfer*in der jeweiligen Studie.</w:t>
      </w:r>
      <w:r w:rsidRPr="003E20A6">
        <w:t xml:space="preserve"> </w:t>
      </w:r>
    </w:p>
    <w:p w14:paraId="1024AC65" w14:textId="584783E0" w:rsidR="00F11F0C" w:rsidRPr="003E20A6" w:rsidRDefault="00F11F0C" w:rsidP="00613F76">
      <w:r w:rsidRPr="003E20A6">
        <w:t>Er/Sie kann Einzelverant</w:t>
      </w:r>
      <w:r w:rsidR="00100786" w:rsidRPr="003E20A6">
        <w:t>wortungen auf nachgeordnete Prüfgruppenmitglieder del</w:t>
      </w:r>
      <w:r w:rsidR="00943485" w:rsidRPr="003E20A6">
        <w:t>e</w:t>
      </w:r>
      <w:r w:rsidR="00100786" w:rsidRPr="003E20A6">
        <w:t>gieren.</w:t>
      </w:r>
    </w:p>
    <w:p w14:paraId="0308E222" w14:textId="2456A607" w:rsidR="0003146E" w:rsidRPr="003E20A6" w:rsidRDefault="00232AAF" w:rsidP="00613F76">
      <w:r w:rsidRPr="003E20A6">
        <w:t xml:space="preserve">Die Prozesse </w:t>
      </w:r>
      <w:r w:rsidR="00397868" w:rsidRPr="003E20A6">
        <w:t>sind im</w:t>
      </w:r>
      <w:r w:rsidRPr="003E20A6">
        <w:t xml:space="preserve"> jeweilige</w:t>
      </w:r>
      <w:r w:rsidR="00397868" w:rsidRPr="003E20A6">
        <w:t>n</w:t>
      </w:r>
      <w:r w:rsidRPr="003E20A6">
        <w:t xml:space="preserve"> Studie</w:t>
      </w:r>
      <w:r w:rsidR="00397868" w:rsidRPr="003E20A6">
        <w:t>nprotokoll</w:t>
      </w:r>
      <w:r w:rsidRPr="003E20A6">
        <w:t xml:space="preserve"> genau beschrieben und dürfen nicht </w:t>
      </w:r>
      <w:r w:rsidR="00397868" w:rsidRPr="003E20A6">
        <w:t xml:space="preserve">von diesem </w:t>
      </w:r>
      <w:r w:rsidRPr="003E20A6">
        <w:t>abweichen.</w:t>
      </w:r>
    </w:p>
    <w:p w14:paraId="217310C3" w14:textId="77F60E0C" w:rsidR="00E8449D" w:rsidRPr="00F971B4" w:rsidRDefault="0003146E" w:rsidP="00C81709">
      <w:pPr>
        <w:pStyle w:val="berschrift1"/>
        <w:numPr>
          <w:ilvl w:val="0"/>
          <w:numId w:val="3"/>
        </w:numPr>
        <w:rPr>
          <w:b/>
          <w:bCs/>
          <w:color w:val="auto"/>
        </w:rPr>
      </w:pPr>
      <w:bookmarkStart w:id="24" w:name="_Toc144290285"/>
      <w:r w:rsidRPr="00F971B4">
        <w:rPr>
          <w:b/>
          <w:bCs/>
          <w:color w:val="auto"/>
        </w:rPr>
        <w:t>Prozesse</w:t>
      </w:r>
      <w:bookmarkEnd w:id="24"/>
    </w:p>
    <w:p w14:paraId="4BB1525F" w14:textId="77777777" w:rsidR="00613F76" w:rsidRPr="00F971B4" w:rsidRDefault="00613F76" w:rsidP="00613F76">
      <w:pPr>
        <w:pStyle w:val="berschrift1"/>
        <w:ind w:left="708"/>
        <w:rPr>
          <w:color w:val="auto"/>
          <w:sz w:val="24"/>
          <w:szCs w:val="24"/>
        </w:rPr>
      </w:pPr>
      <w:bookmarkStart w:id="25" w:name="_Toc143516671"/>
      <w:bookmarkStart w:id="26" w:name="_Toc144290286"/>
      <w:r w:rsidRPr="00F971B4">
        <w:rPr>
          <w:color w:val="auto"/>
          <w:sz w:val="24"/>
          <w:szCs w:val="24"/>
        </w:rPr>
        <w:t>3.1 Lieferung der Studienware an das Prüfzentrum</w:t>
      </w:r>
      <w:bookmarkEnd w:id="25"/>
      <w:bookmarkEnd w:id="26"/>
    </w:p>
    <w:p w14:paraId="6CB1DB2E" w14:textId="590E3B2A" w:rsidR="00613F76" w:rsidRPr="003E20A6" w:rsidRDefault="00613F76" w:rsidP="00613F76">
      <w:pPr>
        <w:ind w:left="708"/>
      </w:pPr>
      <w:r w:rsidRPr="003E20A6">
        <w:t>Die Lieferung der Studienmedikation erfolgt durch den Sponsor der Studie</w:t>
      </w:r>
      <w:r w:rsidR="0040203C">
        <w:t>/Hersteller</w:t>
      </w:r>
      <w:r w:rsidRPr="003E20A6">
        <w:t xml:space="preserve"> an das Prüfzentrum mit Transportbehältnissen, die eine konstante Temperatur der Studienmedikation bei der Lieferung gewährleisten</w:t>
      </w:r>
      <w:r w:rsidR="00E8449D" w:rsidRPr="00F971B4">
        <w:t xml:space="preserve"> (zum Beispiel Temperaturlogger)</w:t>
      </w:r>
      <w:r w:rsidRPr="003E20A6">
        <w:t xml:space="preserve">. Gesonderte Anforderungen zur Temperaturkontrolle, Lagerung und Umgang mit Temperaturabweichungen sind studienspezifisch und den jeweiligen Studienunterlagen zu entnehmen. </w:t>
      </w:r>
    </w:p>
    <w:p w14:paraId="7E32574A" w14:textId="7032CD2C" w:rsidR="00122357" w:rsidRDefault="00613F76" w:rsidP="00613F76">
      <w:pPr>
        <w:ind w:left="708"/>
      </w:pPr>
      <w:r w:rsidRPr="003E20A6">
        <w:t>Die Lieferung wird durch geschultes Studienpersonal angenommen, welche die Lieferung nach Studienvorgabe kontrolliert</w:t>
      </w:r>
      <w:r w:rsidR="00397868" w:rsidRPr="00F971B4">
        <w:t xml:space="preserve"> (Verpackung und Vollständigkeit)</w:t>
      </w:r>
      <w:r w:rsidR="00E8449D" w:rsidRPr="003E20A6">
        <w:t>. Die Studienware muss anschließend in</w:t>
      </w:r>
      <w:r w:rsidRPr="003E20A6">
        <w:t xml:space="preserve"> einem abschließbaren Bereich, </w:t>
      </w:r>
      <w:r w:rsidR="00E8449D" w:rsidRPr="003E20A6">
        <w:t xml:space="preserve">räumlich </w:t>
      </w:r>
      <w:r w:rsidRPr="003E20A6">
        <w:t xml:space="preserve">getrennt von anderen Medikamenten und sichtbar als Studienmedikation gekennzeichnet, </w:t>
      </w:r>
      <w:r w:rsidR="00E8449D" w:rsidRPr="003E20A6">
        <w:t>ge</w:t>
      </w:r>
      <w:r w:rsidRPr="003E20A6">
        <w:t xml:space="preserve">lagert </w:t>
      </w:r>
      <w:r w:rsidR="00E8449D" w:rsidRPr="003E20A6">
        <w:t xml:space="preserve">werden </w:t>
      </w:r>
      <w:r w:rsidRPr="003E20A6">
        <w:t xml:space="preserve">(z.B. Kühlschrank bei Kühllagerung, Schrank bei Raumtemperatur). </w:t>
      </w:r>
    </w:p>
    <w:p w14:paraId="67F5FE74" w14:textId="77777777" w:rsidR="00122357" w:rsidRDefault="00122357">
      <w:pPr>
        <w:jc w:val="left"/>
      </w:pPr>
      <w:r>
        <w:br w:type="page"/>
      </w:r>
    </w:p>
    <w:p w14:paraId="07A13F54" w14:textId="22A08BFF" w:rsidR="00764CC3" w:rsidRPr="00F971B4" w:rsidRDefault="00943485" w:rsidP="00C81709">
      <w:pPr>
        <w:pStyle w:val="berschrift2"/>
        <w:rPr>
          <w:color w:val="auto"/>
        </w:rPr>
      </w:pPr>
      <w:bookmarkStart w:id="27" w:name="_Toc144290287"/>
      <w:r w:rsidRPr="00F971B4">
        <w:rPr>
          <w:color w:val="auto"/>
        </w:rPr>
        <w:lastRenderedPageBreak/>
        <w:t>3.</w:t>
      </w:r>
      <w:r w:rsidR="00E8449D" w:rsidRPr="00F971B4">
        <w:rPr>
          <w:color w:val="auto"/>
        </w:rPr>
        <w:t>1</w:t>
      </w:r>
      <w:r w:rsidRPr="00F971B4">
        <w:rPr>
          <w:color w:val="auto"/>
        </w:rPr>
        <w:t xml:space="preserve"> Lagerung</w:t>
      </w:r>
      <w:r w:rsidR="00764CC3" w:rsidRPr="00F971B4">
        <w:rPr>
          <w:color w:val="auto"/>
        </w:rPr>
        <w:t xml:space="preserve"> </w:t>
      </w:r>
      <w:r w:rsidR="00764CC3" w:rsidRPr="00F971B4">
        <w:rPr>
          <w:color w:val="auto"/>
          <w:sz w:val="24"/>
          <w:szCs w:val="24"/>
        </w:rPr>
        <w:t>und Zugang zu Studienmedikation am Prüfzentrum</w:t>
      </w:r>
      <w:bookmarkEnd w:id="27"/>
    </w:p>
    <w:p w14:paraId="1820C68E" w14:textId="77777777" w:rsidR="002E2FD5" w:rsidRPr="00F971B4" w:rsidRDefault="002E2FD5" w:rsidP="00F971B4">
      <w:pPr>
        <w:pStyle w:val="Default"/>
        <w:rPr>
          <w:rFonts w:asciiTheme="minorHAnsi" w:hAnsiTheme="minorHAnsi" w:cstheme="minorHAnsi"/>
          <w:color w:val="auto"/>
          <w:sz w:val="22"/>
          <w:szCs w:val="22"/>
          <w:lang w:val="de-DE"/>
        </w:rPr>
      </w:pPr>
    </w:p>
    <w:p w14:paraId="40CF8E48" w14:textId="7D7A21A0" w:rsidR="00240086" w:rsidRPr="00F971B4" w:rsidRDefault="000E117F" w:rsidP="00613F76">
      <w:pPr>
        <w:pStyle w:val="berschrift3"/>
        <w:ind w:firstLine="708"/>
        <w:rPr>
          <w:color w:val="auto"/>
        </w:rPr>
      </w:pPr>
      <w:bookmarkStart w:id="28" w:name="_Toc144290288"/>
      <w:r w:rsidRPr="00F971B4">
        <w:rPr>
          <w:color w:val="auto"/>
        </w:rPr>
        <w:t xml:space="preserve">3.2.1. </w:t>
      </w:r>
      <w:r w:rsidR="00240086" w:rsidRPr="00F971B4">
        <w:rPr>
          <w:color w:val="auto"/>
        </w:rPr>
        <w:t>Gekühlte Lagerung:</w:t>
      </w:r>
      <w:bookmarkEnd w:id="28"/>
    </w:p>
    <w:p w14:paraId="6B7790BC" w14:textId="52B7FACE" w:rsidR="00184453" w:rsidRPr="003E20A6" w:rsidRDefault="00240086" w:rsidP="00613F76">
      <w:r w:rsidRPr="00F82432">
        <w:t>Studienware wird</w:t>
      </w:r>
      <w:r w:rsidR="009B2CDB">
        <w:t>, laut Vorgaben im Protokoll,</w:t>
      </w:r>
      <w:r w:rsidRPr="00F82432">
        <w:t xml:space="preserve"> in gekühlter </w:t>
      </w:r>
      <w:r w:rsidRPr="00F971B4">
        <w:rPr>
          <w:i/>
          <w:iCs/>
          <w:color w:val="A6A6A6" w:themeColor="background1" w:themeShade="A6"/>
        </w:rPr>
        <w:t>(</w:t>
      </w:r>
      <w:r w:rsidR="004741BE" w:rsidRPr="00F971B4">
        <w:rPr>
          <w:i/>
          <w:iCs/>
          <w:color w:val="A6A6A6" w:themeColor="background1" w:themeShade="A6"/>
        </w:rPr>
        <w:t xml:space="preserve">gültiges eintragen. </w:t>
      </w:r>
      <w:proofErr w:type="spellStart"/>
      <w:r w:rsidR="000E117F" w:rsidRPr="00F971B4">
        <w:rPr>
          <w:i/>
          <w:iCs/>
          <w:color w:val="A6A6A6" w:themeColor="background1" w:themeShade="A6"/>
        </w:rPr>
        <w:t>zBsp</w:t>
      </w:r>
      <w:proofErr w:type="spellEnd"/>
      <w:r w:rsidR="000E117F" w:rsidRPr="00F971B4">
        <w:rPr>
          <w:i/>
          <w:iCs/>
          <w:color w:val="A6A6A6" w:themeColor="background1" w:themeShade="A6"/>
        </w:rPr>
        <w:t xml:space="preserve">.: </w:t>
      </w:r>
      <w:r w:rsidRPr="00F971B4">
        <w:rPr>
          <w:i/>
          <w:iCs/>
          <w:color w:val="A6A6A6" w:themeColor="background1" w:themeShade="A6"/>
        </w:rPr>
        <w:t>2-8°C</w:t>
      </w:r>
      <w:r w:rsidRPr="00F971B4">
        <w:rPr>
          <w:i/>
          <w:iCs/>
        </w:rPr>
        <w:t>)</w:t>
      </w:r>
      <w:r w:rsidRPr="00F82432">
        <w:t xml:space="preserve"> Temperatur </w:t>
      </w:r>
      <w:proofErr w:type="spellStart"/>
      <w:r w:rsidRPr="00F82432">
        <w:t>gelagert</w:t>
      </w:r>
      <w:r w:rsidR="009B2CDB">
        <w:t>.</w:t>
      </w:r>
      <w:r w:rsidR="003444C3">
        <w:t>Der</w:t>
      </w:r>
      <w:proofErr w:type="spellEnd"/>
      <w:r w:rsidR="003444C3">
        <w:t xml:space="preserve"> Kühlschrank muss für die Lagerung von Studienmedikation geeignet sein und Vorgaben des Sponsors</w:t>
      </w:r>
      <w:r w:rsidR="00D0386C">
        <w:t>/ Herstellers der Studienmedikation</w:t>
      </w:r>
      <w:r w:rsidR="003444C3">
        <w:t xml:space="preserve"> und der gesetzlichen Bestimmungen entsprechen. </w:t>
      </w:r>
      <w:r w:rsidRPr="00F82432">
        <w:t xml:space="preserve">Im Kühlregal ist </w:t>
      </w:r>
      <w:r w:rsidRPr="003E20A6">
        <w:t>die Studienmedikation als solche gekennzeichnet, und</w:t>
      </w:r>
      <w:r w:rsidR="00184453" w:rsidRPr="003E20A6">
        <w:t xml:space="preserve"> in</w:t>
      </w:r>
      <w:r w:rsidRPr="003E20A6">
        <w:t xml:space="preserve"> </w:t>
      </w:r>
      <w:r w:rsidR="00184453" w:rsidRPr="003E20A6">
        <w:t xml:space="preserve">einem abschließbaren Bereich, räumlich getrennt von anderen Medikamenten und sichtbar als Studienmedikation gekennzeichnet, gelagert. </w:t>
      </w:r>
      <w:r w:rsidR="003444C3">
        <w:t xml:space="preserve">Sie ist nach Charge und Haltbarkeit sortiert. </w:t>
      </w:r>
    </w:p>
    <w:p w14:paraId="48B22AE9" w14:textId="44836F71" w:rsidR="00C81709" w:rsidRPr="003E20A6" w:rsidRDefault="00240086" w:rsidP="00EE1AC9">
      <w:r w:rsidRPr="003E20A6">
        <w:t xml:space="preserve">Die Temperatur im Kühlregal wird </w:t>
      </w:r>
      <w:r w:rsidR="00C81709" w:rsidRPr="003E20A6">
        <w:t xml:space="preserve">kontinuierlich </w:t>
      </w:r>
      <w:r w:rsidRPr="003E20A6">
        <w:t>gemessen</w:t>
      </w:r>
      <w:r w:rsidR="00C81709" w:rsidRPr="003E20A6">
        <w:t xml:space="preserve"> (</w:t>
      </w:r>
      <w:proofErr w:type="spellStart"/>
      <w:r w:rsidR="00C81709" w:rsidRPr="003E20A6">
        <w:t>zBsp</w:t>
      </w:r>
      <w:proofErr w:type="spellEnd"/>
      <w:r w:rsidR="00C81709" w:rsidRPr="003E20A6">
        <w:t>: durch ein digitales Thermometer (</w:t>
      </w:r>
      <w:r w:rsidR="00EE1AC9" w:rsidRPr="00F971B4">
        <w:rPr>
          <w:i/>
          <w:iCs/>
          <w:color w:val="A6A6A6" w:themeColor="background1" w:themeShade="A6"/>
        </w:rPr>
        <w:t>DIN EN ISO 80601-2-56:2018-02</w:t>
      </w:r>
      <w:r w:rsidR="00C81709" w:rsidRPr="003E20A6">
        <w:t>, Temperaturlogger)</w:t>
      </w:r>
      <w:r w:rsidRPr="003E20A6">
        <w:t xml:space="preserve">. </w:t>
      </w:r>
    </w:p>
    <w:p w14:paraId="4B5D9DBC" w14:textId="6838F6F3" w:rsidR="00C81709" w:rsidRPr="00F971B4" w:rsidRDefault="00C81709" w:rsidP="00C81709">
      <w:pPr>
        <w:ind w:firstLine="708"/>
        <w:rPr>
          <w:u w:val="single"/>
        </w:rPr>
      </w:pPr>
      <w:r w:rsidRPr="00F971B4">
        <w:rPr>
          <w:u w:val="single"/>
        </w:rPr>
        <w:t xml:space="preserve">Bei digitalem Thermometer: </w:t>
      </w:r>
    </w:p>
    <w:p w14:paraId="39C83808" w14:textId="6174535D" w:rsidR="00C81709" w:rsidRPr="003E20A6" w:rsidRDefault="00240086" w:rsidP="00F971B4">
      <w:pPr>
        <w:ind w:left="708"/>
      </w:pPr>
      <w:r w:rsidRPr="003E20A6">
        <w:t xml:space="preserve">Ein Mal am Tag </w:t>
      </w:r>
      <w:r w:rsidR="00C81709" w:rsidRPr="003E20A6">
        <w:rPr>
          <w:i/>
          <w:iCs/>
          <w:color w:val="A6A6A6" w:themeColor="background1" w:themeShade="A6"/>
        </w:rPr>
        <w:t>(W</w:t>
      </w:r>
      <w:r w:rsidR="00C81709" w:rsidRPr="00F971B4">
        <w:rPr>
          <w:i/>
          <w:iCs/>
          <w:color w:val="A6A6A6" w:themeColor="background1" w:themeShade="A6"/>
        </w:rPr>
        <w:t xml:space="preserve">erktags </w:t>
      </w:r>
      <w:r w:rsidRPr="00F971B4">
        <w:rPr>
          <w:i/>
          <w:iCs/>
          <w:color w:val="A6A6A6" w:themeColor="background1" w:themeShade="A6"/>
        </w:rPr>
        <w:t xml:space="preserve">bis </w:t>
      </w:r>
      <w:r w:rsidR="00C81709" w:rsidRPr="00F971B4">
        <w:rPr>
          <w:i/>
          <w:iCs/>
          <w:color w:val="A6A6A6" w:themeColor="background1" w:themeShade="A6"/>
        </w:rPr>
        <w:t>XXX</w:t>
      </w:r>
      <w:r w:rsidRPr="00F971B4">
        <w:rPr>
          <w:i/>
          <w:iCs/>
          <w:color w:val="A6A6A6" w:themeColor="background1" w:themeShade="A6"/>
        </w:rPr>
        <w:t xml:space="preserve"> Uhr)</w:t>
      </w:r>
      <w:r w:rsidRPr="00F971B4">
        <w:rPr>
          <w:color w:val="A6A6A6" w:themeColor="background1" w:themeShade="A6"/>
        </w:rPr>
        <w:t xml:space="preserve"> </w:t>
      </w:r>
      <w:r w:rsidRPr="003E20A6">
        <w:t>wird die aktuelle Temperatur, sowie die minimale und maximale Temperatur der vergangenen 24h, durch das Personal abgelesen</w:t>
      </w:r>
      <w:r w:rsidR="000E117F" w:rsidRPr="003E20A6">
        <w:t xml:space="preserve"> und auf dem Temperatur Log </w:t>
      </w:r>
      <w:r w:rsidR="000E117F" w:rsidRPr="00F971B4">
        <w:rPr>
          <w:i/>
          <w:iCs/>
          <w:color w:val="A6A6A6" w:themeColor="background1" w:themeShade="A6"/>
        </w:rPr>
        <w:t>(</w:t>
      </w:r>
      <w:proofErr w:type="spellStart"/>
      <w:r w:rsidR="000E117F" w:rsidRPr="00F971B4">
        <w:rPr>
          <w:i/>
          <w:iCs/>
          <w:color w:val="A6A6A6" w:themeColor="background1" w:themeShade="A6"/>
        </w:rPr>
        <w:t>AB_XXXTemp</w:t>
      </w:r>
      <w:proofErr w:type="spellEnd"/>
      <w:r w:rsidR="000E117F" w:rsidRPr="00F971B4">
        <w:rPr>
          <w:i/>
          <w:iCs/>
          <w:color w:val="A6A6A6" w:themeColor="background1" w:themeShade="A6"/>
        </w:rPr>
        <w:t xml:space="preserve">. </w:t>
      </w:r>
      <w:proofErr w:type="spellStart"/>
      <w:r w:rsidR="000E117F" w:rsidRPr="00F971B4">
        <w:rPr>
          <w:i/>
          <w:iCs/>
          <w:color w:val="A6A6A6" w:themeColor="background1" w:themeShade="A6"/>
        </w:rPr>
        <w:t>XXXLog</w:t>
      </w:r>
      <w:proofErr w:type="spellEnd"/>
      <w:r w:rsidR="000E117F" w:rsidRPr="00F971B4">
        <w:rPr>
          <w:i/>
          <w:iCs/>
          <w:color w:val="A6A6A6" w:themeColor="background1" w:themeShade="A6"/>
        </w:rPr>
        <w:t>.)</w:t>
      </w:r>
      <w:r w:rsidR="000E117F" w:rsidRPr="003E20A6">
        <w:t xml:space="preserve"> dokumentiert.</w:t>
      </w:r>
      <w:r w:rsidR="00C81709" w:rsidRPr="003E20A6">
        <w:t xml:space="preserve"> </w:t>
      </w:r>
    </w:p>
    <w:p w14:paraId="3FD1FDD1" w14:textId="7422C8C0" w:rsidR="00C81709" w:rsidRPr="00F971B4" w:rsidRDefault="00C81709" w:rsidP="00C81709">
      <w:pPr>
        <w:ind w:firstLine="708"/>
        <w:rPr>
          <w:u w:val="single"/>
        </w:rPr>
      </w:pPr>
      <w:r w:rsidRPr="00F971B4">
        <w:rPr>
          <w:u w:val="single"/>
        </w:rPr>
        <w:t xml:space="preserve">Beim Temperaturlogger: </w:t>
      </w:r>
    </w:p>
    <w:p w14:paraId="1AC30E48" w14:textId="6C7A02DA" w:rsidR="00C81709" w:rsidRPr="003E20A6" w:rsidRDefault="00C81709" w:rsidP="00184453">
      <w:pPr>
        <w:ind w:left="708"/>
      </w:pPr>
      <w:r w:rsidRPr="003E20A6">
        <w:t>Die Temperatur wird mindestens einmal im Monat ausgelesen</w:t>
      </w:r>
      <w:r w:rsidR="00184453" w:rsidRPr="003E20A6">
        <w:t>, ausgedruckt und bei den Studienunterlagen abgelegt.</w:t>
      </w:r>
    </w:p>
    <w:p w14:paraId="5C0C5974" w14:textId="1658E847" w:rsidR="00184453" w:rsidRPr="003E20A6" w:rsidRDefault="00184453" w:rsidP="00184453">
      <w:pPr>
        <w:ind w:left="708"/>
      </w:pPr>
      <w:r w:rsidRPr="00F971B4">
        <w:rPr>
          <w:i/>
          <w:iCs/>
          <w:color w:val="A6A6A6" w:themeColor="background1" w:themeShade="A6"/>
        </w:rPr>
        <w:t>ODER</w:t>
      </w:r>
    </w:p>
    <w:p w14:paraId="3C799F77" w14:textId="7AC45ACE" w:rsidR="00184453" w:rsidRPr="003E20A6" w:rsidRDefault="00184453" w:rsidP="00F971B4">
      <w:pPr>
        <w:ind w:left="708"/>
      </w:pPr>
      <w:r w:rsidRPr="003E20A6">
        <w:t>Die Temperatur wird regelmäßig elektronisch gesichert.</w:t>
      </w:r>
    </w:p>
    <w:p w14:paraId="12100076" w14:textId="49A8C2C2" w:rsidR="000D4FCE" w:rsidRPr="003E20A6" w:rsidRDefault="000D4FCE" w:rsidP="00613F76">
      <w:r w:rsidRPr="003E20A6">
        <w:t>Die Temperatur-Logs werden im Rahmen einer Monitoring Visite zur Verfügung gestellt.</w:t>
      </w:r>
    </w:p>
    <w:p w14:paraId="27CE569D" w14:textId="19C61CE7" w:rsidR="00C81709" w:rsidRPr="003E20A6" w:rsidRDefault="000E117F" w:rsidP="00613F76">
      <w:r w:rsidRPr="003E20A6">
        <w:t>Abweichungen der Temperatur von den Grenzwerten (</w:t>
      </w:r>
      <w:proofErr w:type="spellStart"/>
      <w:r w:rsidRPr="00F971B4">
        <w:rPr>
          <w:i/>
          <w:iCs/>
          <w:color w:val="A6A6A6" w:themeColor="background1" w:themeShade="A6"/>
        </w:rPr>
        <w:t>zBsp</w:t>
      </w:r>
      <w:proofErr w:type="spellEnd"/>
      <w:r w:rsidRPr="00F971B4">
        <w:rPr>
          <w:i/>
          <w:iCs/>
          <w:color w:val="A6A6A6" w:themeColor="background1" w:themeShade="A6"/>
        </w:rPr>
        <w:t>.: &lt;</w:t>
      </w:r>
      <w:r w:rsidR="00184453" w:rsidRPr="003E20A6">
        <w:rPr>
          <w:i/>
          <w:iCs/>
          <w:color w:val="A6A6A6" w:themeColor="background1" w:themeShade="A6"/>
        </w:rPr>
        <w:t>2</w:t>
      </w:r>
      <w:r w:rsidRPr="00F971B4">
        <w:rPr>
          <w:i/>
          <w:iCs/>
          <w:color w:val="A6A6A6" w:themeColor="background1" w:themeShade="A6"/>
        </w:rPr>
        <w:t>°C und &gt;</w:t>
      </w:r>
      <w:r w:rsidR="00184453" w:rsidRPr="003E20A6">
        <w:rPr>
          <w:i/>
          <w:iCs/>
          <w:color w:val="A6A6A6" w:themeColor="background1" w:themeShade="A6"/>
        </w:rPr>
        <w:t>8</w:t>
      </w:r>
      <w:r w:rsidRPr="00F971B4">
        <w:rPr>
          <w:i/>
          <w:iCs/>
          <w:color w:val="A6A6A6" w:themeColor="background1" w:themeShade="A6"/>
        </w:rPr>
        <w:t>°C</w:t>
      </w:r>
      <w:r w:rsidRPr="003E20A6">
        <w:t xml:space="preserve">) </w:t>
      </w:r>
      <w:r w:rsidRPr="00F971B4">
        <w:rPr>
          <w:i/>
          <w:iCs/>
          <w:color w:val="A6A6A6" w:themeColor="background1" w:themeShade="A6"/>
        </w:rPr>
        <w:t>lösen automatisch einen akustischen Alarm aus. Bei ausgelöstem Alarm</w:t>
      </w:r>
      <w:r w:rsidRPr="003E20A6">
        <w:t xml:space="preserve"> muss die Studienmedikation in Quarantäne gesetzt werden (siehe Kapitel 3.2.3)</w:t>
      </w:r>
      <w:r w:rsidR="00350CC2" w:rsidRPr="003E20A6">
        <w:t>.</w:t>
      </w:r>
    </w:p>
    <w:p w14:paraId="66A50CC9" w14:textId="18D87FDF" w:rsidR="00C626F4" w:rsidRPr="003E20A6" w:rsidRDefault="00184453" w:rsidP="00F971B4">
      <w:r w:rsidRPr="003E20A6">
        <w:t>Für</w:t>
      </w:r>
      <w:r w:rsidR="00C81709" w:rsidRPr="003E20A6">
        <w:t xml:space="preserve"> der Reinigung</w:t>
      </w:r>
      <w:r w:rsidRPr="003E20A6">
        <w:t xml:space="preserve"> der Kühlschränke</w:t>
      </w:r>
      <w:r w:rsidR="00C81709" w:rsidRPr="003E20A6">
        <w:t xml:space="preserve">, </w:t>
      </w:r>
      <w:r w:rsidRPr="003E20A6">
        <w:t xml:space="preserve">bei </w:t>
      </w:r>
      <w:r w:rsidR="00C81709" w:rsidRPr="003E20A6">
        <w:t>Kühlschrankdefekten oder einem Stromausfall wird die Studienware in einen anderen Kühlschrank verbracht und zwischengelagert.</w:t>
      </w:r>
      <w:r w:rsidRPr="003E20A6">
        <w:t xml:space="preserve"> Dabei </w:t>
      </w:r>
      <w:r w:rsidR="00E154FC" w:rsidRPr="003E20A6">
        <w:t>gelten die selbigen Anforderungen für die Lagerung</w:t>
      </w:r>
      <w:r w:rsidR="0040203C">
        <w:t xml:space="preserve"> und Temperaturaufzeich</w:t>
      </w:r>
      <w:r w:rsidR="00F27162">
        <w:t>n</w:t>
      </w:r>
      <w:r w:rsidR="0040203C">
        <w:t>ungen</w:t>
      </w:r>
      <w:r w:rsidR="00E154FC" w:rsidRPr="003E20A6">
        <w:t>.</w:t>
      </w:r>
    </w:p>
    <w:p w14:paraId="506ACDD5" w14:textId="4E5B22B8" w:rsidR="00C626F4" w:rsidRPr="003E20A6" w:rsidRDefault="00C626F4" w:rsidP="00240086">
      <w:pPr>
        <w:pStyle w:val="Default"/>
        <w:ind w:left="708" w:firstLine="2"/>
        <w:rPr>
          <w:rFonts w:asciiTheme="minorHAnsi" w:hAnsiTheme="minorHAnsi" w:cstheme="minorHAnsi"/>
          <w:sz w:val="22"/>
          <w:szCs w:val="22"/>
          <w:lang w:val="de-DE"/>
        </w:rPr>
      </w:pPr>
    </w:p>
    <w:p w14:paraId="2F54C9E8" w14:textId="5BC69821" w:rsidR="000E117F" w:rsidRPr="00F971B4" w:rsidRDefault="000E117F" w:rsidP="00613F76">
      <w:pPr>
        <w:pStyle w:val="berschrift3"/>
        <w:ind w:firstLine="708"/>
        <w:rPr>
          <w:color w:val="auto"/>
        </w:rPr>
      </w:pPr>
      <w:bookmarkStart w:id="29" w:name="_Toc144290289"/>
      <w:r w:rsidRPr="00F971B4">
        <w:rPr>
          <w:color w:val="auto"/>
        </w:rPr>
        <w:t>3.2.2. Lagerung bei Raumtemperatur</w:t>
      </w:r>
      <w:bookmarkEnd w:id="29"/>
    </w:p>
    <w:p w14:paraId="4A5CF6F9" w14:textId="63342071" w:rsidR="00E154FC" w:rsidRPr="003E20A6" w:rsidRDefault="00D72253" w:rsidP="00613F76">
      <w:r w:rsidRPr="003E20A6">
        <w:t>Studienware wird</w:t>
      </w:r>
      <w:r w:rsidR="009B2CDB">
        <w:t>, laut Vorgaben im Studienprotokoll,</w:t>
      </w:r>
      <w:r w:rsidRPr="003E20A6">
        <w:t xml:space="preserve"> bei Raumtemperatur </w:t>
      </w:r>
      <w:r w:rsidRPr="00F971B4">
        <w:rPr>
          <w:i/>
          <w:iCs/>
          <w:color w:val="A6A6A6" w:themeColor="background1" w:themeShade="A6"/>
        </w:rPr>
        <w:t>(</w:t>
      </w:r>
      <w:proofErr w:type="spellStart"/>
      <w:r w:rsidRPr="00F971B4">
        <w:rPr>
          <w:i/>
          <w:iCs/>
          <w:color w:val="A6A6A6" w:themeColor="background1" w:themeShade="A6"/>
        </w:rPr>
        <w:t>zBsp</w:t>
      </w:r>
      <w:proofErr w:type="spellEnd"/>
      <w:r w:rsidRPr="00F971B4">
        <w:rPr>
          <w:i/>
          <w:iCs/>
          <w:color w:val="A6A6A6" w:themeColor="background1" w:themeShade="A6"/>
        </w:rPr>
        <w:t xml:space="preserve">.: </w:t>
      </w:r>
      <w:r w:rsidR="00E154FC" w:rsidRPr="003E20A6">
        <w:rPr>
          <w:i/>
          <w:iCs/>
          <w:color w:val="A6A6A6" w:themeColor="background1" w:themeShade="A6"/>
        </w:rPr>
        <w:t>18-25</w:t>
      </w:r>
      <w:r w:rsidRPr="00F971B4">
        <w:rPr>
          <w:i/>
          <w:iCs/>
          <w:color w:val="A6A6A6" w:themeColor="background1" w:themeShade="A6"/>
        </w:rPr>
        <w:t>°C)</w:t>
      </w:r>
      <w:r w:rsidRPr="00F971B4">
        <w:rPr>
          <w:color w:val="A6A6A6" w:themeColor="background1" w:themeShade="A6"/>
        </w:rPr>
        <w:t xml:space="preserve"> </w:t>
      </w:r>
      <w:r w:rsidRPr="003E20A6">
        <w:t>gelagert.</w:t>
      </w:r>
      <w:r w:rsidR="00FE3F5C">
        <w:t xml:space="preserve"> </w:t>
      </w:r>
      <w:r w:rsidR="001717E1">
        <w:t>Sollte für die Lagerung ein Raumtemperaturkühlschrank verwendet werden, muss dieser den Vorgaben des Sponsors</w:t>
      </w:r>
      <w:r w:rsidR="00D0386C">
        <w:t>/ Herstellers der Studienmedikat</w:t>
      </w:r>
      <w:r w:rsidR="00313CA4">
        <w:t>i</w:t>
      </w:r>
      <w:r w:rsidR="00D0386C">
        <w:t>on</w:t>
      </w:r>
      <w:r w:rsidR="001717E1">
        <w:t xml:space="preserve"> und</w:t>
      </w:r>
      <w:r w:rsidR="00D0386C">
        <w:t xml:space="preserve"> </w:t>
      </w:r>
      <w:r w:rsidR="009B2CDB">
        <w:t>die gesetzlichen Bestimmungen</w:t>
      </w:r>
      <w:r w:rsidR="001717E1">
        <w:t xml:space="preserve"> entsprechen. </w:t>
      </w:r>
      <w:r w:rsidRPr="003E20A6">
        <w:t xml:space="preserve">Im Regal </w:t>
      </w:r>
      <w:r w:rsidR="00E154FC" w:rsidRPr="00F971B4">
        <w:rPr>
          <w:i/>
          <w:iCs/>
          <w:color w:val="A6A6A6" w:themeColor="background1" w:themeShade="A6"/>
        </w:rPr>
        <w:t>(Raum A, Schrank 1)</w:t>
      </w:r>
      <w:r w:rsidR="00313CA4">
        <w:t xml:space="preserve"> ist die </w:t>
      </w:r>
      <w:r w:rsidR="00E154FC" w:rsidRPr="003E20A6">
        <w:t xml:space="preserve">Studienmedikation als solche gekennzeichnet, und in einem abschließbaren Bereich, räumlich getrennt von anderen Medikamenten und sichtbar als Studienmedikation gekennzeichnet, gelagert. </w:t>
      </w:r>
      <w:r w:rsidR="003444C3">
        <w:t xml:space="preserve">Sie ist nach Charge und Haltbarkeit sortiert. </w:t>
      </w:r>
    </w:p>
    <w:p w14:paraId="7A32EB78" w14:textId="77777777" w:rsidR="00313CA4" w:rsidRDefault="00313CA4">
      <w:pPr>
        <w:jc w:val="left"/>
        <w:rPr>
          <w:u w:val="single"/>
        </w:rPr>
      </w:pPr>
      <w:r>
        <w:rPr>
          <w:u w:val="single"/>
        </w:rPr>
        <w:br w:type="page"/>
      </w:r>
    </w:p>
    <w:p w14:paraId="31B80ADC" w14:textId="7E9A22B8" w:rsidR="00E154FC" w:rsidRPr="003E20A6" w:rsidRDefault="00E154FC" w:rsidP="00E154FC">
      <w:pPr>
        <w:ind w:firstLine="708"/>
        <w:rPr>
          <w:u w:val="single"/>
        </w:rPr>
      </w:pPr>
      <w:r w:rsidRPr="003E20A6">
        <w:rPr>
          <w:u w:val="single"/>
        </w:rPr>
        <w:lastRenderedPageBreak/>
        <w:t xml:space="preserve">Bei digitalem Thermometer: </w:t>
      </w:r>
    </w:p>
    <w:p w14:paraId="7C85569C" w14:textId="6630148D" w:rsidR="00E154FC" w:rsidRPr="003E20A6" w:rsidRDefault="00E154FC" w:rsidP="00E154FC">
      <w:pPr>
        <w:ind w:left="708"/>
      </w:pPr>
      <w:r w:rsidRPr="003E20A6">
        <w:t xml:space="preserve">Ein Mal am Tag </w:t>
      </w:r>
      <w:r w:rsidRPr="003E20A6">
        <w:rPr>
          <w:i/>
          <w:iCs/>
          <w:color w:val="A6A6A6" w:themeColor="background1" w:themeShade="A6"/>
        </w:rPr>
        <w:t>(Werktags bis XXX Uhr)</w:t>
      </w:r>
      <w:r w:rsidRPr="003E20A6">
        <w:rPr>
          <w:color w:val="A6A6A6" w:themeColor="background1" w:themeShade="A6"/>
        </w:rPr>
        <w:t xml:space="preserve"> </w:t>
      </w:r>
      <w:r w:rsidRPr="003E20A6">
        <w:t xml:space="preserve">wird die aktuelle Temperatur, sowie die minimale und maximale Temperatur der vergangenen 24h, durch das Personal abgelesen und auf dem Temperatur Log </w:t>
      </w:r>
      <w:r w:rsidRPr="003E20A6">
        <w:rPr>
          <w:i/>
          <w:iCs/>
          <w:color w:val="A6A6A6" w:themeColor="background1" w:themeShade="A6"/>
        </w:rPr>
        <w:t>(</w:t>
      </w:r>
      <w:proofErr w:type="spellStart"/>
      <w:r w:rsidRPr="003E20A6">
        <w:rPr>
          <w:i/>
          <w:iCs/>
          <w:color w:val="A6A6A6" w:themeColor="background1" w:themeShade="A6"/>
        </w:rPr>
        <w:t>AB_XXXTemp</w:t>
      </w:r>
      <w:proofErr w:type="spellEnd"/>
      <w:r w:rsidRPr="003E20A6">
        <w:rPr>
          <w:i/>
          <w:iCs/>
          <w:color w:val="A6A6A6" w:themeColor="background1" w:themeShade="A6"/>
        </w:rPr>
        <w:t xml:space="preserve">. </w:t>
      </w:r>
      <w:proofErr w:type="spellStart"/>
      <w:r w:rsidRPr="003E20A6">
        <w:rPr>
          <w:i/>
          <w:iCs/>
          <w:color w:val="A6A6A6" w:themeColor="background1" w:themeShade="A6"/>
        </w:rPr>
        <w:t>XXXLog</w:t>
      </w:r>
      <w:proofErr w:type="spellEnd"/>
      <w:r w:rsidRPr="003E20A6">
        <w:rPr>
          <w:i/>
          <w:iCs/>
          <w:color w:val="A6A6A6" w:themeColor="background1" w:themeShade="A6"/>
        </w:rPr>
        <w:t>.)</w:t>
      </w:r>
      <w:r w:rsidRPr="003E20A6">
        <w:t xml:space="preserve"> dokumentiert. </w:t>
      </w:r>
    </w:p>
    <w:p w14:paraId="2258A3D2" w14:textId="77777777" w:rsidR="00E154FC" w:rsidRPr="003E20A6" w:rsidRDefault="00E154FC" w:rsidP="00E154FC">
      <w:pPr>
        <w:ind w:firstLine="708"/>
        <w:rPr>
          <w:u w:val="single"/>
        </w:rPr>
      </w:pPr>
      <w:r w:rsidRPr="003E20A6">
        <w:rPr>
          <w:u w:val="single"/>
        </w:rPr>
        <w:t xml:space="preserve">Beim Temperaturlogger: </w:t>
      </w:r>
    </w:p>
    <w:p w14:paraId="3D918096" w14:textId="77777777" w:rsidR="00E154FC" w:rsidRPr="003E20A6" w:rsidRDefault="00E154FC" w:rsidP="00E154FC">
      <w:pPr>
        <w:ind w:left="708"/>
      </w:pPr>
      <w:r w:rsidRPr="003E20A6">
        <w:t>Die Temperatur wird mindestens einmal im Monat ausgelesen, ausgedruckt und bei den Studienunterlagen abgelegt.</w:t>
      </w:r>
    </w:p>
    <w:p w14:paraId="11FED768" w14:textId="77777777" w:rsidR="00E154FC" w:rsidRPr="003E20A6" w:rsidRDefault="00E154FC" w:rsidP="00E154FC">
      <w:pPr>
        <w:ind w:left="708"/>
      </w:pPr>
      <w:r w:rsidRPr="003E20A6">
        <w:rPr>
          <w:i/>
          <w:iCs/>
          <w:color w:val="A6A6A6" w:themeColor="background1" w:themeShade="A6"/>
        </w:rPr>
        <w:t>ODER</w:t>
      </w:r>
    </w:p>
    <w:p w14:paraId="789A6D3F" w14:textId="77777777" w:rsidR="00E154FC" w:rsidRPr="003E20A6" w:rsidRDefault="00E154FC" w:rsidP="00E154FC">
      <w:pPr>
        <w:ind w:left="708"/>
      </w:pPr>
      <w:r w:rsidRPr="003E20A6">
        <w:t>Die Temperatur wird regelmäßig elektronisch gesichert.</w:t>
      </w:r>
    </w:p>
    <w:p w14:paraId="575DFA21" w14:textId="77777777" w:rsidR="00E154FC" w:rsidRPr="003E20A6" w:rsidRDefault="00E154FC" w:rsidP="00E154FC">
      <w:r w:rsidRPr="003E20A6">
        <w:t>Die Temperatur-Logs werden im Rahmen einer Monitoring Visite zur Verfügung gestellt.</w:t>
      </w:r>
    </w:p>
    <w:p w14:paraId="4B51A1B9" w14:textId="119EF69A" w:rsidR="00E154FC" w:rsidRPr="003E20A6" w:rsidRDefault="00E154FC" w:rsidP="00E154FC">
      <w:r w:rsidRPr="003E20A6">
        <w:t>Abweichungen der Temperatur von den Grenzwerten (</w:t>
      </w:r>
      <w:proofErr w:type="spellStart"/>
      <w:r w:rsidRPr="003E20A6">
        <w:rPr>
          <w:i/>
          <w:iCs/>
          <w:color w:val="A6A6A6" w:themeColor="background1" w:themeShade="A6"/>
        </w:rPr>
        <w:t>zBsp</w:t>
      </w:r>
      <w:proofErr w:type="spellEnd"/>
      <w:r w:rsidRPr="003E20A6">
        <w:rPr>
          <w:i/>
          <w:iCs/>
          <w:color w:val="A6A6A6" w:themeColor="background1" w:themeShade="A6"/>
        </w:rPr>
        <w:t>.: &lt;15°C und &gt;25°C</w:t>
      </w:r>
      <w:r w:rsidRPr="003E20A6">
        <w:t xml:space="preserve">) </w:t>
      </w:r>
      <w:r w:rsidRPr="003E20A6">
        <w:rPr>
          <w:i/>
          <w:iCs/>
          <w:color w:val="A6A6A6" w:themeColor="background1" w:themeShade="A6"/>
        </w:rPr>
        <w:t>lösen automatisch einen akustischen Alarm aus. Bei ausgelöstem Alarm</w:t>
      </w:r>
      <w:r w:rsidRPr="003E20A6">
        <w:t xml:space="preserve"> muss die Studienmedikation in Quarantäne gesetzt werden (siehe Kapitel 3.2.</w:t>
      </w:r>
      <w:r w:rsidR="00F27162">
        <w:t>3</w:t>
      </w:r>
      <w:r w:rsidR="003E20A6" w:rsidRPr="003E20A6">
        <w:t>.</w:t>
      </w:r>
      <w:r w:rsidRPr="003E20A6">
        <w:t>).</w:t>
      </w:r>
    </w:p>
    <w:p w14:paraId="34AF2EBD" w14:textId="1F61F98F" w:rsidR="00D72253" w:rsidRPr="003E20A6" w:rsidRDefault="00D72253" w:rsidP="000E117F">
      <w:pPr>
        <w:pStyle w:val="Default"/>
        <w:rPr>
          <w:rFonts w:asciiTheme="minorHAnsi" w:hAnsiTheme="minorHAnsi" w:cstheme="minorHAnsi"/>
          <w:sz w:val="22"/>
          <w:szCs w:val="22"/>
          <w:lang w:val="de-DE"/>
        </w:rPr>
      </w:pPr>
    </w:p>
    <w:p w14:paraId="2CC4A33E" w14:textId="292D1A20" w:rsidR="000E117F" w:rsidRPr="00F971B4" w:rsidRDefault="005C1B0B" w:rsidP="00613F76">
      <w:pPr>
        <w:pStyle w:val="berschrift3"/>
        <w:ind w:firstLine="708"/>
        <w:rPr>
          <w:color w:val="auto"/>
        </w:rPr>
      </w:pPr>
      <w:bookmarkStart w:id="30" w:name="_Toc144290290"/>
      <w:r w:rsidRPr="00F971B4">
        <w:rPr>
          <w:color w:val="auto"/>
        </w:rPr>
        <w:t>3.2.</w:t>
      </w:r>
      <w:r w:rsidR="00F27162">
        <w:rPr>
          <w:color w:val="auto"/>
        </w:rPr>
        <w:t>3</w:t>
      </w:r>
      <w:r w:rsidRPr="00F971B4">
        <w:rPr>
          <w:color w:val="auto"/>
        </w:rPr>
        <w:t>. Quarantäne</w:t>
      </w:r>
      <w:bookmarkEnd w:id="30"/>
      <w:r w:rsidRPr="00F971B4">
        <w:rPr>
          <w:color w:val="auto"/>
        </w:rPr>
        <w:t xml:space="preserve"> </w:t>
      </w:r>
    </w:p>
    <w:p w14:paraId="21238261" w14:textId="1C2E48DD" w:rsidR="005C1B0B" w:rsidRPr="00F82432" w:rsidRDefault="005C1B0B" w:rsidP="00613F76">
      <w:r w:rsidRPr="00F82432">
        <w:t xml:space="preserve"> Bei Abweichungen in der Qualität der Lagerung durch Temperatur oder andere äußere        Einwirkungen, muss die Prüfmedikation in einen lokal abgetrennten Bereich überführt werden und weiterhin bei den jeweils vorgeschriebenen Bedingungen (gekühlt/Raumtemperatur) gelagert werden. Die Medikation wird bis auf Weiteres an keine Studienteilnehmer oder andere Patienten verabreicht. Der Sponsor oder die CRO müssen über die Gründe für die Quarantäne informiert werden. Diese geben Anweisungen über die Vernichtungen oder Sicherheit zur weiteren Verabreichung (siehe Kapitel 3.3) der Medikation.</w:t>
      </w:r>
    </w:p>
    <w:p w14:paraId="52AA19F3" w14:textId="77777777" w:rsidR="00613F76" w:rsidRPr="00F971B4" w:rsidRDefault="00613F76" w:rsidP="00F971B4">
      <w:pPr>
        <w:pStyle w:val="berschrift1"/>
        <w:rPr>
          <w:color w:val="auto"/>
          <w:sz w:val="24"/>
          <w:szCs w:val="24"/>
        </w:rPr>
      </w:pPr>
      <w:bookmarkStart w:id="31" w:name="_Toc143516673"/>
      <w:bookmarkStart w:id="32" w:name="_Toc144290291"/>
      <w:r w:rsidRPr="00F971B4">
        <w:rPr>
          <w:color w:val="auto"/>
          <w:sz w:val="24"/>
          <w:szCs w:val="24"/>
        </w:rPr>
        <w:t>3.3 Ausgabe der Studienmedikation an Studienpatienten/ Drug Account</w:t>
      </w:r>
      <w:bookmarkEnd w:id="31"/>
      <w:bookmarkEnd w:id="32"/>
    </w:p>
    <w:p w14:paraId="23D446A2" w14:textId="614B640C" w:rsidR="007D67F7" w:rsidRPr="003E20A6" w:rsidRDefault="00613F76" w:rsidP="00613F76">
      <w:r w:rsidRPr="00F82432">
        <w:t>Die Ausgabe der Studienmedikation erfolgt durch geschultes Studienpersonal (Prüfarzt/Study</w:t>
      </w:r>
      <w:r w:rsidR="008C77B0" w:rsidRPr="00F82432">
        <w:t xml:space="preserve"> </w:t>
      </w:r>
      <w:r w:rsidRPr="00F82432">
        <w:t xml:space="preserve">Nurse) </w:t>
      </w:r>
      <w:r w:rsidRPr="003E20A6">
        <w:t xml:space="preserve">an geplanten Studienvisiten laut Vorgaben im Studienprotokoll. Die Abgabe und Zurücknahme von Studienmedikation wird in einem Drug Account Form (studienspezifisch) </w:t>
      </w:r>
      <w:r w:rsidR="007D67F7" w:rsidRPr="00F971B4">
        <w:t xml:space="preserve">und Patientenakte </w:t>
      </w:r>
      <w:r w:rsidRPr="003E20A6">
        <w:t xml:space="preserve">dokumentiert und ggf. eine Kopie des Patiententagebuches eingesammelt. </w:t>
      </w:r>
    </w:p>
    <w:p w14:paraId="178716B4" w14:textId="08BDC854" w:rsidR="00613F76" w:rsidRPr="00F971B4" w:rsidRDefault="00613F76" w:rsidP="00F971B4">
      <w:pPr>
        <w:pStyle w:val="berschrift1"/>
        <w:rPr>
          <w:color w:val="auto"/>
          <w:sz w:val="24"/>
          <w:szCs w:val="24"/>
        </w:rPr>
      </w:pPr>
      <w:bookmarkStart w:id="33" w:name="_Toc143516674"/>
      <w:bookmarkStart w:id="34" w:name="_Toc144290292"/>
      <w:r w:rsidRPr="00F971B4">
        <w:rPr>
          <w:color w:val="auto"/>
          <w:sz w:val="24"/>
          <w:szCs w:val="24"/>
        </w:rPr>
        <w:t>3.4 Entsorgung von Studienmedikation</w:t>
      </w:r>
      <w:bookmarkEnd w:id="33"/>
      <w:bookmarkEnd w:id="34"/>
    </w:p>
    <w:p w14:paraId="347EA95E" w14:textId="142FF713" w:rsidR="00613F76" w:rsidRPr="003E20A6" w:rsidRDefault="00613F76" w:rsidP="00F971B4">
      <w:r w:rsidRPr="003E20A6">
        <w:t>Abgelaufene oder nicht verwendete Studienmedikation wird nach Rücksprache mit dem Sponsor und Freigabe durch den Monitor in speziellen Medikamenten Abfallbehältern oder in der Zentrumsapotheke entsorgt oder retourniert (studienspezifisch)</w:t>
      </w:r>
      <w:r w:rsidR="007D67F7" w:rsidRPr="00F971B4">
        <w:t xml:space="preserve"> und entsprechend dokumentiert</w:t>
      </w:r>
      <w:r w:rsidRPr="003E20A6">
        <w:t>. Je nach lokalen Bestimmungen und Vorgaben im Studienprotokoll.</w:t>
      </w:r>
    </w:p>
    <w:p w14:paraId="3E991A51" w14:textId="58F30B27" w:rsidR="003E20A6" w:rsidRDefault="003E20A6">
      <w:pPr>
        <w:jc w:val="left"/>
      </w:pPr>
      <w:r>
        <w:br w:type="page"/>
      </w:r>
    </w:p>
    <w:p w14:paraId="0E7438F7" w14:textId="021050AB" w:rsidR="007D67F7" w:rsidRPr="00F971B4" w:rsidRDefault="007D67F7" w:rsidP="00F971B4"/>
    <w:p w14:paraId="212654F8" w14:textId="0E92C107" w:rsidR="00613F76" w:rsidRPr="00F971B4" w:rsidRDefault="007D67F7" w:rsidP="00613F76">
      <w:pPr>
        <w:pStyle w:val="berschrift1"/>
        <w:numPr>
          <w:ilvl w:val="0"/>
          <w:numId w:val="3"/>
        </w:numPr>
        <w:rPr>
          <w:b/>
          <w:bCs/>
          <w:color w:val="auto"/>
        </w:rPr>
      </w:pPr>
      <w:bookmarkStart w:id="35" w:name="_Toc144283164"/>
      <w:bookmarkStart w:id="36" w:name="_Toc144283223"/>
      <w:bookmarkStart w:id="37" w:name="_Toc144283430"/>
      <w:bookmarkStart w:id="38" w:name="_Toc144283465"/>
      <w:bookmarkStart w:id="39" w:name="_Toc144287172"/>
      <w:bookmarkStart w:id="40" w:name="_Toc144290293"/>
      <w:bookmarkEnd w:id="35"/>
      <w:bookmarkEnd w:id="36"/>
      <w:bookmarkEnd w:id="37"/>
      <w:bookmarkEnd w:id="38"/>
      <w:bookmarkEnd w:id="39"/>
      <w:r w:rsidRPr="00F971B4">
        <w:rPr>
          <w:b/>
          <w:bCs/>
          <w:color w:val="auto"/>
        </w:rPr>
        <w:t>Anh</w:t>
      </w:r>
      <w:r w:rsidR="00122357">
        <w:rPr>
          <w:b/>
          <w:bCs/>
          <w:color w:val="auto"/>
        </w:rPr>
        <w:t>a</w:t>
      </w:r>
      <w:r w:rsidRPr="00F971B4">
        <w:rPr>
          <w:b/>
          <w:bCs/>
          <w:color w:val="auto"/>
        </w:rPr>
        <w:t>ng</w:t>
      </w:r>
      <w:bookmarkEnd w:id="40"/>
    </w:p>
    <w:p w14:paraId="4131B2A7" w14:textId="04E4523B" w:rsidR="00613F76" w:rsidRPr="00F971B4" w:rsidRDefault="00CE4943" w:rsidP="00F971B4">
      <w:pPr>
        <w:pStyle w:val="berschrift2"/>
        <w:rPr>
          <w:color w:val="auto"/>
        </w:rPr>
      </w:pPr>
      <w:bookmarkStart w:id="41" w:name="_Toc143516678"/>
      <w:bookmarkStart w:id="42" w:name="_Toc144290294"/>
      <w:r w:rsidRPr="00F971B4">
        <w:rPr>
          <w:color w:val="auto"/>
        </w:rPr>
        <w:t>SOP-Schulung</w:t>
      </w:r>
      <w:r w:rsidR="00613F76" w:rsidRPr="00F971B4">
        <w:rPr>
          <w:color w:val="auto"/>
        </w:rPr>
        <w:t xml:space="preserve"> durch Studienpersonal</w:t>
      </w:r>
      <w:bookmarkEnd w:id="41"/>
      <w:bookmarkEnd w:id="42"/>
    </w:p>
    <w:p w14:paraId="2A9F91DA" w14:textId="77777777" w:rsidR="00613F76" w:rsidRPr="003E20A6" w:rsidRDefault="00613F76" w:rsidP="00613F76">
      <w:pPr>
        <w:pStyle w:val="Listenabsatz"/>
      </w:pPr>
    </w:p>
    <w:tbl>
      <w:tblPr>
        <w:tblStyle w:val="EinfacheTabelle1"/>
        <w:tblW w:w="9067" w:type="dxa"/>
        <w:tblLook w:val="04A0" w:firstRow="1" w:lastRow="0" w:firstColumn="1" w:lastColumn="0" w:noHBand="0" w:noVBand="1"/>
      </w:tblPr>
      <w:tblGrid>
        <w:gridCol w:w="3256"/>
        <w:gridCol w:w="1559"/>
        <w:gridCol w:w="1417"/>
        <w:gridCol w:w="2835"/>
      </w:tblGrid>
      <w:tr w:rsidR="00613F76" w:rsidRPr="00F971B4" w14:paraId="5A484430" w14:textId="77777777" w:rsidTr="00F97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6AB2239" w14:textId="77777777" w:rsidR="00613F76" w:rsidRPr="00F971B4" w:rsidRDefault="00613F76" w:rsidP="00C015D3">
            <w:pPr>
              <w:pStyle w:val="Listenabsatz"/>
              <w:ind w:left="0"/>
              <w:rPr>
                <w:b w:val="0"/>
                <w:bCs w:val="0"/>
                <w:sz w:val="32"/>
                <w:szCs w:val="32"/>
              </w:rPr>
            </w:pPr>
            <w:r w:rsidRPr="00F971B4">
              <w:rPr>
                <w:b w:val="0"/>
                <w:bCs w:val="0"/>
                <w:sz w:val="32"/>
                <w:szCs w:val="32"/>
              </w:rPr>
              <w:t>Name</w:t>
            </w:r>
          </w:p>
        </w:tc>
        <w:tc>
          <w:tcPr>
            <w:tcW w:w="1559" w:type="dxa"/>
          </w:tcPr>
          <w:p w14:paraId="2E4CD03B" w14:textId="77777777" w:rsidR="00613F76" w:rsidRPr="00F971B4" w:rsidRDefault="00613F76" w:rsidP="00C015D3">
            <w:pPr>
              <w:pStyle w:val="Listenabsatz"/>
              <w:ind w:left="0"/>
              <w:cnfStyle w:val="100000000000" w:firstRow="1" w:lastRow="0" w:firstColumn="0" w:lastColumn="0" w:oddVBand="0" w:evenVBand="0" w:oddHBand="0" w:evenHBand="0" w:firstRowFirstColumn="0" w:firstRowLastColumn="0" w:lastRowFirstColumn="0" w:lastRowLastColumn="0"/>
              <w:rPr>
                <w:b w:val="0"/>
                <w:bCs w:val="0"/>
                <w:sz w:val="32"/>
                <w:szCs w:val="32"/>
              </w:rPr>
            </w:pPr>
            <w:r w:rsidRPr="00F971B4">
              <w:rPr>
                <w:b w:val="0"/>
                <w:bCs w:val="0"/>
                <w:sz w:val="32"/>
                <w:szCs w:val="32"/>
              </w:rPr>
              <w:t>Datum</w:t>
            </w:r>
          </w:p>
        </w:tc>
        <w:tc>
          <w:tcPr>
            <w:tcW w:w="1417" w:type="dxa"/>
          </w:tcPr>
          <w:p w14:paraId="53DD3402" w14:textId="77777777" w:rsidR="00613F76" w:rsidRPr="00F971B4" w:rsidRDefault="00613F76" w:rsidP="00C015D3">
            <w:pPr>
              <w:pStyle w:val="Listenabsatz"/>
              <w:ind w:left="0"/>
              <w:cnfStyle w:val="100000000000" w:firstRow="1" w:lastRow="0" w:firstColumn="0" w:lastColumn="0" w:oddVBand="0" w:evenVBand="0" w:oddHBand="0" w:evenHBand="0" w:firstRowFirstColumn="0" w:firstRowLastColumn="0" w:lastRowFirstColumn="0" w:lastRowLastColumn="0"/>
              <w:rPr>
                <w:b w:val="0"/>
                <w:bCs w:val="0"/>
                <w:sz w:val="32"/>
                <w:szCs w:val="32"/>
              </w:rPr>
            </w:pPr>
            <w:r w:rsidRPr="00F971B4">
              <w:rPr>
                <w:b w:val="0"/>
                <w:bCs w:val="0"/>
                <w:sz w:val="32"/>
                <w:szCs w:val="32"/>
              </w:rPr>
              <w:t>Kürzel</w:t>
            </w:r>
          </w:p>
        </w:tc>
        <w:tc>
          <w:tcPr>
            <w:tcW w:w="2835" w:type="dxa"/>
          </w:tcPr>
          <w:p w14:paraId="682122FD" w14:textId="77777777" w:rsidR="00613F76" w:rsidRPr="00F971B4" w:rsidRDefault="00613F76" w:rsidP="00C015D3">
            <w:pPr>
              <w:pStyle w:val="Listenabsatz"/>
              <w:ind w:left="0"/>
              <w:cnfStyle w:val="100000000000" w:firstRow="1" w:lastRow="0" w:firstColumn="0" w:lastColumn="0" w:oddVBand="0" w:evenVBand="0" w:oddHBand="0" w:evenHBand="0" w:firstRowFirstColumn="0" w:firstRowLastColumn="0" w:lastRowFirstColumn="0" w:lastRowLastColumn="0"/>
              <w:rPr>
                <w:b w:val="0"/>
                <w:bCs w:val="0"/>
                <w:sz w:val="32"/>
                <w:szCs w:val="32"/>
              </w:rPr>
            </w:pPr>
            <w:r w:rsidRPr="00F971B4">
              <w:rPr>
                <w:b w:val="0"/>
                <w:bCs w:val="0"/>
                <w:sz w:val="32"/>
                <w:szCs w:val="32"/>
              </w:rPr>
              <w:t>Unterschrift</w:t>
            </w:r>
          </w:p>
        </w:tc>
      </w:tr>
      <w:tr w:rsidR="00613F76" w:rsidRPr="00F971B4" w14:paraId="756492C1"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16CBE14" w14:textId="77777777" w:rsidR="00613F76" w:rsidRPr="00F971B4" w:rsidRDefault="00613F76" w:rsidP="00C015D3">
            <w:pPr>
              <w:pStyle w:val="Listenabsatz"/>
              <w:ind w:left="0"/>
              <w:rPr>
                <w:sz w:val="32"/>
                <w:szCs w:val="32"/>
              </w:rPr>
            </w:pPr>
          </w:p>
        </w:tc>
        <w:tc>
          <w:tcPr>
            <w:tcW w:w="1559" w:type="dxa"/>
          </w:tcPr>
          <w:p w14:paraId="63C4DA88"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1200885F"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397C6CBE"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56F2BB37"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2E5EFF3C" w14:textId="77777777" w:rsidR="00613F76" w:rsidRPr="00F971B4" w:rsidRDefault="00613F76" w:rsidP="00C015D3">
            <w:pPr>
              <w:pStyle w:val="Listenabsatz"/>
              <w:ind w:left="0"/>
              <w:rPr>
                <w:sz w:val="32"/>
                <w:szCs w:val="32"/>
              </w:rPr>
            </w:pPr>
          </w:p>
        </w:tc>
        <w:tc>
          <w:tcPr>
            <w:tcW w:w="1559" w:type="dxa"/>
          </w:tcPr>
          <w:p w14:paraId="0D7263DC"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786DB833"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24406F18"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3443CD61"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052278" w14:textId="77777777" w:rsidR="00613F76" w:rsidRPr="00F971B4" w:rsidRDefault="00613F76" w:rsidP="00C015D3">
            <w:pPr>
              <w:pStyle w:val="Listenabsatz"/>
              <w:ind w:left="0"/>
              <w:rPr>
                <w:sz w:val="32"/>
                <w:szCs w:val="32"/>
              </w:rPr>
            </w:pPr>
          </w:p>
        </w:tc>
        <w:tc>
          <w:tcPr>
            <w:tcW w:w="1559" w:type="dxa"/>
          </w:tcPr>
          <w:p w14:paraId="1508283E"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74FC9369"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18B00886"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245D578D"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282ACDC5" w14:textId="77777777" w:rsidR="00613F76" w:rsidRPr="00F971B4" w:rsidRDefault="00613F76" w:rsidP="00C015D3">
            <w:pPr>
              <w:pStyle w:val="Listenabsatz"/>
              <w:ind w:left="0"/>
              <w:rPr>
                <w:sz w:val="32"/>
                <w:szCs w:val="32"/>
              </w:rPr>
            </w:pPr>
          </w:p>
        </w:tc>
        <w:tc>
          <w:tcPr>
            <w:tcW w:w="1559" w:type="dxa"/>
          </w:tcPr>
          <w:p w14:paraId="0D24B5A4"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54591B76"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797F5142"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74961BA3"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F47864" w14:textId="77777777" w:rsidR="00613F76" w:rsidRPr="00F971B4" w:rsidRDefault="00613F76" w:rsidP="00C015D3">
            <w:pPr>
              <w:pStyle w:val="Listenabsatz"/>
              <w:ind w:left="0"/>
              <w:rPr>
                <w:sz w:val="32"/>
                <w:szCs w:val="32"/>
              </w:rPr>
            </w:pPr>
          </w:p>
        </w:tc>
        <w:tc>
          <w:tcPr>
            <w:tcW w:w="1559" w:type="dxa"/>
          </w:tcPr>
          <w:p w14:paraId="5CBB68B2"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1CAC62BC"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1C54999F"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7AED85A2"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3DAF22DE" w14:textId="77777777" w:rsidR="00613F76" w:rsidRPr="00F971B4" w:rsidRDefault="00613F76" w:rsidP="00C015D3">
            <w:pPr>
              <w:pStyle w:val="Listenabsatz"/>
              <w:ind w:left="0"/>
              <w:rPr>
                <w:sz w:val="32"/>
                <w:szCs w:val="32"/>
              </w:rPr>
            </w:pPr>
          </w:p>
        </w:tc>
        <w:tc>
          <w:tcPr>
            <w:tcW w:w="1559" w:type="dxa"/>
          </w:tcPr>
          <w:p w14:paraId="02D972CC"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6B15AEE9"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39E40055"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5A94A716"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52C8001" w14:textId="77777777" w:rsidR="00613F76" w:rsidRPr="00F971B4" w:rsidRDefault="00613F76" w:rsidP="00C015D3">
            <w:pPr>
              <w:pStyle w:val="Listenabsatz"/>
              <w:ind w:left="0"/>
              <w:rPr>
                <w:sz w:val="32"/>
                <w:szCs w:val="32"/>
              </w:rPr>
            </w:pPr>
          </w:p>
        </w:tc>
        <w:tc>
          <w:tcPr>
            <w:tcW w:w="1559" w:type="dxa"/>
          </w:tcPr>
          <w:p w14:paraId="17376C6D"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44473EB4"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7C3D6690"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1A654A81"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13DACBBD" w14:textId="77777777" w:rsidR="00613F76" w:rsidRPr="00F971B4" w:rsidRDefault="00613F76" w:rsidP="00C015D3">
            <w:pPr>
              <w:pStyle w:val="Listenabsatz"/>
              <w:ind w:left="0"/>
              <w:rPr>
                <w:sz w:val="32"/>
                <w:szCs w:val="32"/>
              </w:rPr>
            </w:pPr>
          </w:p>
        </w:tc>
        <w:tc>
          <w:tcPr>
            <w:tcW w:w="1559" w:type="dxa"/>
          </w:tcPr>
          <w:p w14:paraId="4BC6D5D8"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2606A48D"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67E369F8"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4B79745A"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AE7F08F" w14:textId="77777777" w:rsidR="00613F76" w:rsidRPr="00F971B4" w:rsidRDefault="00613F76" w:rsidP="00C015D3">
            <w:pPr>
              <w:pStyle w:val="Listenabsatz"/>
              <w:ind w:left="0"/>
              <w:rPr>
                <w:sz w:val="32"/>
                <w:szCs w:val="32"/>
              </w:rPr>
            </w:pPr>
          </w:p>
        </w:tc>
        <w:tc>
          <w:tcPr>
            <w:tcW w:w="1559" w:type="dxa"/>
          </w:tcPr>
          <w:p w14:paraId="6F04728A"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18AB1B1C"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773BC820"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0401635B"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0D717CEF" w14:textId="77777777" w:rsidR="00613F76" w:rsidRPr="00F971B4" w:rsidRDefault="00613F76" w:rsidP="00C015D3">
            <w:pPr>
              <w:pStyle w:val="Listenabsatz"/>
              <w:ind w:left="0"/>
              <w:rPr>
                <w:sz w:val="32"/>
                <w:szCs w:val="32"/>
              </w:rPr>
            </w:pPr>
          </w:p>
        </w:tc>
        <w:tc>
          <w:tcPr>
            <w:tcW w:w="1559" w:type="dxa"/>
          </w:tcPr>
          <w:p w14:paraId="55D2A74D"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0D6923F2"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1594AEC4"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466510C9"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4D5ED8" w14:textId="77777777" w:rsidR="00613F76" w:rsidRPr="00F971B4" w:rsidRDefault="00613F76" w:rsidP="00C015D3">
            <w:pPr>
              <w:pStyle w:val="Listenabsatz"/>
              <w:ind w:left="0"/>
              <w:rPr>
                <w:sz w:val="32"/>
                <w:szCs w:val="32"/>
              </w:rPr>
            </w:pPr>
          </w:p>
        </w:tc>
        <w:tc>
          <w:tcPr>
            <w:tcW w:w="1559" w:type="dxa"/>
          </w:tcPr>
          <w:p w14:paraId="673C5491"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10851F30"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5E0A261D"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45DF0A64"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2E41B83A" w14:textId="77777777" w:rsidR="00613F76" w:rsidRPr="00F971B4" w:rsidRDefault="00613F76" w:rsidP="00C015D3">
            <w:pPr>
              <w:pStyle w:val="Listenabsatz"/>
              <w:ind w:left="0"/>
              <w:rPr>
                <w:sz w:val="32"/>
                <w:szCs w:val="32"/>
              </w:rPr>
            </w:pPr>
          </w:p>
        </w:tc>
        <w:tc>
          <w:tcPr>
            <w:tcW w:w="1559" w:type="dxa"/>
          </w:tcPr>
          <w:p w14:paraId="2A454E4E"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3FD9D9E2"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23887AE3"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7D58B68E"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9E7373" w14:textId="77777777" w:rsidR="00613F76" w:rsidRPr="00F971B4" w:rsidRDefault="00613F76" w:rsidP="00C015D3">
            <w:pPr>
              <w:pStyle w:val="Listenabsatz"/>
              <w:ind w:left="0"/>
              <w:rPr>
                <w:sz w:val="32"/>
                <w:szCs w:val="32"/>
              </w:rPr>
            </w:pPr>
          </w:p>
        </w:tc>
        <w:tc>
          <w:tcPr>
            <w:tcW w:w="1559" w:type="dxa"/>
          </w:tcPr>
          <w:p w14:paraId="11BFC372"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04B99687"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5ED06FAA"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582687EC"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4F6051B5" w14:textId="77777777" w:rsidR="00613F76" w:rsidRPr="00F971B4" w:rsidRDefault="00613F76" w:rsidP="00C015D3">
            <w:pPr>
              <w:pStyle w:val="Listenabsatz"/>
              <w:ind w:left="0"/>
              <w:rPr>
                <w:sz w:val="32"/>
                <w:szCs w:val="32"/>
              </w:rPr>
            </w:pPr>
          </w:p>
        </w:tc>
        <w:tc>
          <w:tcPr>
            <w:tcW w:w="1559" w:type="dxa"/>
          </w:tcPr>
          <w:p w14:paraId="3D2B6ACA"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45AC9FA6"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0A757C19"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6C10CEB2"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395574" w14:textId="77777777" w:rsidR="00613F76" w:rsidRPr="00F971B4" w:rsidRDefault="00613F76" w:rsidP="00C015D3">
            <w:pPr>
              <w:pStyle w:val="Listenabsatz"/>
              <w:ind w:left="0"/>
              <w:rPr>
                <w:sz w:val="32"/>
                <w:szCs w:val="32"/>
              </w:rPr>
            </w:pPr>
          </w:p>
        </w:tc>
        <w:tc>
          <w:tcPr>
            <w:tcW w:w="1559" w:type="dxa"/>
          </w:tcPr>
          <w:p w14:paraId="0790327D"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41ED95BD"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52965391"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172206AA"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5BD66784" w14:textId="77777777" w:rsidR="00613F76" w:rsidRPr="00F971B4" w:rsidRDefault="00613F76" w:rsidP="00C015D3">
            <w:pPr>
              <w:pStyle w:val="Listenabsatz"/>
              <w:ind w:left="0"/>
              <w:rPr>
                <w:sz w:val="32"/>
                <w:szCs w:val="32"/>
              </w:rPr>
            </w:pPr>
          </w:p>
        </w:tc>
        <w:tc>
          <w:tcPr>
            <w:tcW w:w="1559" w:type="dxa"/>
          </w:tcPr>
          <w:p w14:paraId="4B4E1FAC"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0F21F8D5"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2553B3B6"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r w:rsidR="00613F76" w:rsidRPr="00F971B4" w14:paraId="27F14D26" w14:textId="77777777" w:rsidTr="00F9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F666E6B" w14:textId="77777777" w:rsidR="00613F76" w:rsidRPr="00F971B4" w:rsidRDefault="00613F76" w:rsidP="00C015D3">
            <w:pPr>
              <w:pStyle w:val="Listenabsatz"/>
              <w:ind w:left="0"/>
              <w:rPr>
                <w:sz w:val="32"/>
                <w:szCs w:val="32"/>
              </w:rPr>
            </w:pPr>
          </w:p>
        </w:tc>
        <w:tc>
          <w:tcPr>
            <w:tcW w:w="1559" w:type="dxa"/>
          </w:tcPr>
          <w:p w14:paraId="67A6BD5C"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417" w:type="dxa"/>
          </w:tcPr>
          <w:p w14:paraId="02BB5EFF"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2835" w:type="dxa"/>
          </w:tcPr>
          <w:p w14:paraId="693817AE" w14:textId="77777777" w:rsidR="00613F76" w:rsidRPr="00F971B4" w:rsidRDefault="00613F76" w:rsidP="00C015D3">
            <w:pPr>
              <w:pStyle w:val="Listenabsatz"/>
              <w:ind w:left="0"/>
              <w:cnfStyle w:val="000000100000" w:firstRow="0" w:lastRow="0" w:firstColumn="0" w:lastColumn="0" w:oddVBand="0" w:evenVBand="0" w:oddHBand="1" w:evenHBand="0" w:firstRowFirstColumn="0" w:firstRowLastColumn="0" w:lastRowFirstColumn="0" w:lastRowLastColumn="0"/>
              <w:rPr>
                <w:sz w:val="32"/>
                <w:szCs w:val="32"/>
              </w:rPr>
            </w:pPr>
          </w:p>
        </w:tc>
      </w:tr>
      <w:tr w:rsidR="00613F76" w:rsidRPr="00F971B4" w14:paraId="7C8740F5" w14:textId="77777777" w:rsidTr="00F971B4">
        <w:tc>
          <w:tcPr>
            <w:cnfStyle w:val="001000000000" w:firstRow="0" w:lastRow="0" w:firstColumn="1" w:lastColumn="0" w:oddVBand="0" w:evenVBand="0" w:oddHBand="0" w:evenHBand="0" w:firstRowFirstColumn="0" w:firstRowLastColumn="0" w:lastRowFirstColumn="0" w:lastRowLastColumn="0"/>
            <w:tcW w:w="3256" w:type="dxa"/>
          </w:tcPr>
          <w:p w14:paraId="6F297A9A" w14:textId="77777777" w:rsidR="00613F76" w:rsidRPr="00F971B4" w:rsidRDefault="00613F76" w:rsidP="00C015D3">
            <w:pPr>
              <w:pStyle w:val="Listenabsatz"/>
              <w:ind w:left="0"/>
              <w:rPr>
                <w:sz w:val="32"/>
                <w:szCs w:val="32"/>
              </w:rPr>
            </w:pPr>
          </w:p>
        </w:tc>
        <w:tc>
          <w:tcPr>
            <w:tcW w:w="1559" w:type="dxa"/>
          </w:tcPr>
          <w:p w14:paraId="255150F2"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1417" w:type="dxa"/>
          </w:tcPr>
          <w:p w14:paraId="3B9B1614"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c>
          <w:tcPr>
            <w:tcW w:w="2835" w:type="dxa"/>
          </w:tcPr>
          <w:p w14:paraId="47AABFA7" w14:textId="77777777" w:rsidR="00613F76" w:rsidRPr="00F971B4" w:rsidRDefault="00613F76" w:rsidP="00C015D3">
            <w:pPr>
              <w:pStyle w:val="Listenabsatz"/>
              <w:ind w:left="0"/>
              <w:cnfStyle w:val="000000000000" w:firstRow="0" w:lastRow="0" w:firstColumn="0" w:lastColumn="0" w:oddVBand="0" w:evenVBand="0" w:oddHBand="0" w:evenHBand="0" w:firstRowFirstColumn="0" w:firstRowLastColumn="0" w:lastRowFirstColumn="0" w:lastRowLastColumn="0"/>
              <w:rPr>
                <w:sz w:val="32"/>
                <w:szCs w:val="32"/>
              </w:rPr>
            </w:pPr>
          </w:p>
        </w:tc>
      </w:tr>
    </w:tbl>
    <w:p w14:paraId="6BD3E84B" w14:textId="77777777" w:rsidR="00613F76" w:rsidRDefault="00613F76" w:rsidP="00613F76">
      <w:pPr>
        <w:pStyle w:val="Listenabsatz"/>
      </w:pPr>
    </w:p>
    <w:p w14:paraId="29ADDCE3" w14:textId="3DACBC77" w:rsidR="00A763E3" w:rsidRDefault="00A763E3" w:rsidP="00A763E3">
      <w:pPr>
        <w:pStyle w:val="Default"/>
        <w:jc w:val="both"/>
        <w:rPr>
          <w:rFonts w:ascii="Calibri" w:hAnsi="Calibri" w:cs="Calibri"/>
          <w:sz w:val="22"/>
          <w:szCs w:val="22"/>
        </w:rPr>
      </w:pPr>
      <w:proofErr w:type="spellStart"/>
      <w:r>
        <w:rPr>
          <w:rFonts w:ascii="Calibri" w:hAnsi="Calibri" w:cs="Calibri"/>
          <w:sz w:val="22"/>
          <w:szCs w:val="22"/>
        </w:rPr>
        <w:t>Versionshistorie</w:t>
      </w:r>
      <w:proofErr w:type="spellEnd"/>
    </w:p>
    <w:tbl>
      <w:tblPr>
        <w:tblStyle w:val="Tabellenraster"/>
        <w:tblW w:w="0" w:type="auto"/>
        <w:tblLook w:val="04A0" w:firstRow="1" w:lastRow="0" w:firstColumn="1" w:lastColumn="0" w:noHBand="0" w:noVBand="1"/>
      </w:tblPr>
      <w:tblGrid>
        <w:gridCol w:w="3019"/>
        <w:gridCol w:w="3020"/>
        <w:gridCol w:w="3021"/>
      </w:tblGrid>
      <w:tr w:rsidR="00A763E3" w14:paraId="042EA256" w14:textId="77777777" w:rsidTr="00A763E3">
        <w:tc>
          <w:tcPr>
            <w:tcW w:w="3020" w:type="dxa"/>
            <w:tcBorders>
              <w:top w:val="single" w:sz="4" w:space="0" w:color="auto"/>
              <w:left w:val="single" w:sz="4" w:space="0" w:color="auto"/>
              <w:bottom w:val="single" w:sz="4" w:space="0" w:color="auto"/>
              <w:right w:val="single" w:sz="4" w:space="0" w:color="auto"/>
            </w:tcBorders>
            <w:hideMark/>
          </w:tcPr>
          <w:p w14:paraId="0DFFBFAB" w14:textId="77777777" w:rsidR="00A763E3" w:rsidRDefault="00A763E3">
            <w:pPr>
              <w:pStyle w:val="KeinLeerraum"/>
              <w:rPr>
                <w:b/>
                <w:bCs/>
              </w:rPr>
            </w:pPr>
            <w:r>
              <w:rPr>
                <w:b/>
                <w:bCs/>
              </w:rPr>
              <w:t>Version</w:t>
            </w:r>
          </w:p>
        </w:tc>
        <w:tc>
          <w:tcPr>
            <w:tcW w:w="3021" w:type="dxa"/>
            <w:tcBorders>
              <w:top w:val="single" w:sz="4" w:space="0" w:color="auto"/>
              <w:left w:val="single" w:sz="4" w:space="0" w:color="auto"/>
              <w:bottom w:val="single" w:sz="4" w:space="0" w:color="auto"/>
              <w:right w:val="single" w:sz="4" w:space="0" w:color="auto"/>
            </w:tcBorders>
            <w:hideMark/>
          </w:tcPr>
          <w:p w14:paraId="2768B660" w14:textId="77777777" w:rsidR="00A763E3" w:rsidRDefault="00A763E3">
            <w:pPr>
              <w:pStyle w:val="KeinLeerraum"/>
              <w:rPr>
                <w:b/>
                <w:bCs/>
              </w:rPr>
            </w:pPr>
            <w:r>
              <w:rPr>
                <w:b/>
                <w:bCs/>
              </w:rPr>
              <w:t>Gültig ab</w:t>
            </w:r>
          </w:p>
        </w:tc>
        <w:tc>
          <w:tcPr>
            <w:tcW w:w="3021" w:type="dxa"/>
            <w:tcBorders>
              <w:top w:val="single" w:sz="4" w:space="0" w:color="auto"/>
              <w:left w:val="single" w:sz="4" w:space="0" w:color="auto"/>
              <w:bottom w:val="single" w:sz="4" w:space="0" w:color="auto"/>
              <w:right w:val="single" w:sz="4" w:space="0" w:color="auto"/>
            </w:tcBorders>
            <w:hideMark/>
          </w:tcPr>
          <w:p w14:paraId="77293DA4" w14:textId="77777777" w:rsidR="00A763E3" w:rsidRDefault="00A763E3">
            <w:pPr>
              <w:pStyle w:val="KeinLeerraum"/>
              <w:rPr>
                <w:b/>
                <w:bCs/>
              </w:rPr>
            </w:pPr>
            <w:r>
              <w:rPr>
                <w:b/>
                <w:bCs/>
              </w:rPr>
              <w:t>Änderungsgrund</w:t>
            </w:r>
          </w:p>
        </w:tc>
      </w:tr>
      <w:tr w:rsidR="00A763E3" w14:paraId="78408D20" w14:textId="77777777" w:rsidTr="00A763E3">
        <w:tc>
          <w:tcPr>
            <w:tcW w:w="3020" w:type="dxa"/>
            <w:tcBorders>
              <w:top w:val="single" w:sz="4" w:space="0" w:color="auto"/>
              <w:left w:val="single" w:sz="4" w:space="0" w:color="auto"/>
              <w:bottom w:val="single" w:sz="4" w:space="0" w:color="auto"/>
              <w:right w:val="single" w:sz="4" w:space="0" w:color="auto"/>
            </w:tcBorders>
            <w:hideMark/>
          </w:tcPr>
          <w:p w14:paraId="0C166422" w14:textId="77777777" w:rsidR="00A763E3" w:rsidRDefault="00A763E3">
            <w:pPr>
              <w:pStyle w:val="KeinLeerraum"/>
            </w:pPr>
            <w:r>
              <w:t>1.0</w:t>
            </w:r>
          </w:p>
        </w:tc>
        <w:tc>
          <w:tcPr>
            <w:tcW w:w="3021" w:type="dxa"/>
            <w:tcBorders>
              <w:top w:val="single" w:sz="4" w:space="0" w:color="auto"/>
              <w:left w:val="single" w:sz="4" w:space="0" w:color="auto"/>
              <w:bottom w:val="single" w:sz="4" w:space="0" w:color="auto"/>
              <w:right w:val="single" w:sz="4" w:space="0" w:color="auto"/>
            </w:tcBorders>
            <w:hideMark/>
          </w:tcPr>
          <w:p w14:paraId="520C2A3E" w14:textId="77777777" w:rsidR="00A763E3" w:rsidRDefault="00A763E3">
            <w:pPr>
              <w:pStyle w:val="KeinLeerraum"/>
            </w:pPr>
            <w:r>
              <w:t>19.09.2023</w:t>
            </w:r>
          </w:p>
        </w:tc>
        <w:tc>
          <w:tcPr>
            <w:tcW w:w="3021" w:type="dxa"/>
            <w:tcBorders>
              <w:top w:val="single" w:sz="4" w:space="0" w:color="auto"/>
              <w:left w:val="single" w:sz="4" w:space="0" w:color="auto"/>
              <w:bottom w:val="single" w:sz="4" w:space="0" w:color="auto"/>
              <w:right w:val="single" w:sz="4" w:space="0" w:color="auto"/>
            </w:tcBorders>
            <w:hideMark/>
          </w:tcPr>
          <w:p w14:paraId="37BD67B6" w14:textId="77777777" w:rsidR="00A763E3" w:rsidRDefault="00A763E3">
            <w:pPr>
              <w:pStyle w:val="KeinLeerraum"/>
            </w:pPr>
            <w:r>
              <w:t>Neuerstellung</w:t>
            </w:r>
          </w:p>
        </w:tc>
      </w:tr>
      <w:tr w:rsidR="00A763E3" w14:paraId="448D234F" w14:textId="77777777" w:rsidTr="00A763E3">
        <w:tc>
          <w:tcPr>
            <w:tcW w:w="3020" w:type="dxa"/>
            <w:tcBorders>
              <w:top w:val="single" w:sz="4" w:space="0" w:color="auto"/>
              <w:left w:val="single" w:sz="4" w:space="0" w:color="auto"/>
              <w:bottom w:val="single" w:sz="4" w:space="0" w:color="auto"/>
              <w:right w:val="single" w:sz="4" w:space="0" w:color="auto"/>
            </w:tcBorders>
          </w:tcPr>
          <w:p w14:paraId="5F7306EC" w14:textId="77777777" w:rsidR="00A763E3" w:rsidRDefault="00A763E3">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5ADD8724" w14:textId="77777777" w:rsidR="00A763E3" w:rsidRDefault="00A763E3">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7F965022" w14:textId="77777777" w:rsidR="00A763E3" w:rsidRDefault="00A763E3">
            <w:pPr>
              <w:pStyle w:val="KeinLeerraum"/>
            </w:pPr>
          </w:p>
        </w:tc>
      </w:tr>
      <w:tr w:rsidR="00A763E3" w14:paraId="3EF4F900" w14:textId="77777777" w:rsidTr="00A763E3">
        <w:tc>
          <w:tcPr>
            <w:tcW w:w="3020" w:type="dxa"/>
            <w:tcBorders>
              <w:top w:val="single" w:sz="4" w:space="0" w:color="auto"/>
              <w:left w:val="single" w:sz="4" w:space="0" w:color="auto"/>
              <w:bottom w:val="single" w:sz="4" w:space="0" w:color="auto"/>
              <w:right w:val="single" w:sz="4" w:space="0" w:color="auto"/>
            </w:tcBorders>
          </w:tcPr>
          <w:p w14:paraId="75906A62" w14:textId="77777777" w:rsidR="00A763E3" w:rsidRDefault="00A763E3">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404E25E4" w14:textId="77777777" w:rsidR="00A763E3" w:rsidRDefault="00A763E3">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11107213" w14:textId="77777777" w:rsidR="00A763E3" w:rsidRDefault="00A763E3">
            <w:pPr>
              <w:pStyle w:val="KeinLeerraum"/>
            </w:pPr>
          </w:p>
        </w:tc>
      </w:tr>
    </w:tbl>
    <w:p w14:paraId="57015462" w14:textId="77777777" w:rsidR="00A763E3" w:rsidRDefault="00A763E3" w:rsidP="00A763E3">
      <w:pPr>
        <w:pStyle w:val="Default"/>
        <w:jc w:val="both"/>
        <w:rPr>
          <w:rFonts w:ascii="Calibri" w:eastAsia="Times New Roman" w:hAnsi="Calibri" w:cs="Calibri"/>
          <w:sz w:val="22"/>
          <w:szCs w:val="22"/>
        </w:rPr>
      </w:pPr>
    </w:p>
    <w:p w14:paraId="4B36C8F1" w14:textId="77777777" w:rsidR="00613F76" w:rsidRPr="00EF541A" w:rsidRDefault="00613F76" w:rsidP="00320CEE">
      <w:pPr>
        <w:rPr>
          <w:b/>
          <w:bCs/>
          <w:sz w:val="28"/>
          <w:szCs w:val="28"/>
        </w:rPr>
      </w:pPr>
    </w:p>
    <w:sectPr w:rsidR="00613F76" w:rsidRPr="00EF541A" w:rsidSect="0012235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7199" w14:textId="77777777" w:rsidR="00DC1995" w:rsidRDefault="00DC1995" w:rsidP="00E441EF">
      <w:pPr>
        <w:spacing w:after="0" w:line="240" w:lineRule="auto"/>
      </w:pPr>
      <w:r>
        <w:separator/>
      </w:r>
    </w:p>
  </w:endnote>
  <w:endnote w:type="continuationSeparator" w:id="0">
    <w:p w14:paraId="0BAFF029" w14:textId="77777777" w:rsidR="00DC1995" w:rsidRDefault="00DC1995" w:rsidP="00E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EA94" w14:textId="77777777" w:rsidR="00A446B1" w:rsidRDefault="00A446B1">
    <w:pPr>
      <w:pStyle w:val="Fuzeile"/>
    </w:pPr>
  </w:p>
  <w:p w14:paraId="7BA35594" w14:textId="77777777" w:rsidR="00B84109" w:rsidRDefault="00B84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3254"/>
      <w:gridCol w:w="2188"/>
    </w:tblGrid>
    <w:tr w:rsidR="00F71FE3" w14:paraId="0E2A5A7E" w14:textId="77777777" w:rsidTr="000C2214">
      <w:trPr>
        <w:trHeight w:val="510"/>
        <w:jc w:val="center"/>
      </w:trPr>
      <w:tc>
        <w:tcPr>
          <w:tcW w:w="2182" w:type="pct"/>
          <w:shd w:val="clear" w:color="auto" w:fill="auto"/>
        </w:tcPr>
        <w:p w14:paraId="4B602E67" w14:textId="77777777" w:rsidR="00F71FE3" w:rsidRPr="008D0A97" w:rsidRDefault="00F71FE3" w:rsidP="00F71FE3">
          <w:pPr>
            <w:rPr>
              <w:rFonts w:ascii="Calibri" w:hAnsi="Calibri"/>
            </w:rPr>
          </w:pPr>
          <w:r w:rsidRPr="008D0A97">
            <w:rPr>
              <w:rFonts w:ascii="Calibri" w:hAnsi="Calibri"/>
            </w:rPr>
            <w:t xml:space="preserve">Version: </w:t>
          </w:r>
          <w:r w:rsidRPr="00BC3105">
            <w:rPr>
              <w:rFonts w:ascii="Calibri" w:hAnsi="Calibri"/>
              <w:highlight w:val="yellow"/>
            </w:rPr>
            <w:t xml:space="preserve">anpassen und mit jedem Update erneut </w:t>
          </w:r>
          <w:r w:rsidRPr="00F01FDE">
            <w:rPr>
              <w:rFonts w:ascii="Calibri" w:hAnsi="Calibri"/>
              <w:highlight w:val="yellow"/>
            </w:rPr>
            <w:t>ändern und Datum ergänzen</w:t>
          </w:r>
          <w:r w:rsidRPr="008D0A97">
            <w:rPr>
              <w:rFonts w:ascii="Calibri" w:hAnsi="Calibri"/>
            </w:rPr>
            <w:br/>
            <w:t xml:space="preserve">Autoren: </w:t>
          </w:r>
          <w:r w:rsidRPr="00BC3105">
            <w:rPr>
              <w:rFonts w:ascii="Calibri" w:hAnsi="Calibri"/>
              <w:highlight w:val="yellow"/>
            </w:rPr>
            <w:t>den/die Autoren eintragen</w:t>
          </w:r>
        </w:p>
      </w:tc>
      <w:tc>
        <w:tcPr>
          <w:tcW w:w="1685" w:type="pct"/>
          <w:shd w:val="clear" w:color="auto" w:fill="auto"/>
          <w:vAlign w:val="bottom"/>
        </w:tcPr>
        <w:p w14:paraId="43E0F464" w14:textId="77777777" w:rsidR="00F71FE3" w:rsidRPr="00F71FE3" w:rsidRDefault="00F71FE3" w:rsidP="00F71FE3">
          <w:pPr>
            <w:rPr>
              <w:rFonts w:ascii="Calibri" w:hAnsi="Calibri"/>
            </w:rPr>
          </w:pPr>
          <w:r w:rsidRPr="00F71FE3">
            <w:rPr>
              <w:rFonts w:ascii="Calibri" w:hAnsi="Calibri"/>
            </w:rPr>
            <w:t xml:space="preserve">Gültig ab: </w:t>
          </w:r>
          <w:r w:rsidRPr="00F71FE3">
            <w:rPr>
              <w:rFonts w:ascii="Calibri" w:hAnsi="Calibri"/>
              <w:highlight w:val="yellow"/>
            </w:rPr>
            <w:t>Freigabedatum eintragen</w:t>
          </w:r>
        </w:p>
        <w:p w14:paraId="280C8B67" w14:textId="77777777" w:rsidR="00F71FE3" w:rsidRPr="00F71FE3" w:rsidRDefault="00F71FE3" w:rsidP="00F71FE3">
          <w:pPr>
            <w:rPr>
              <w:rFonts w:ascii="Calibri" w:hAnsi="Calibri"/>
            </w:rPr>
          </w:pPr>
          <w:r w:rsidRPr="00F71FE3">
            <w:rPr>
              <w:rFonts w:ascii="Calibri" w:hAnsi="Calibri"/>
            </w:rPr>
            <w:t xml:space="preserve">Freigabe durch: </w:t>
          </w:r>
          <w:r w:rsidRPr="007C15D0">
            <w:rPr>
              <w:rFonts w:ascii="Calibri" w:hAnsi="Calibri"/>
              <w:highlight w:val="yellow"/>
            </w:rPr>
            <w:t>ergänzen</w:t>
          </w:r>
        </w:p>
      </w:tc>
      <w:tc>
        <w:tcPr>
          <w:tcW w:w="1133" w:type="pct"/>
          <w:shd w:val="clear" w:color="auto" w:fill="auto"/>
          <w:vAlign w:val="bottom"/>
        </w:tcPr>
        <w:p w14:paraId="044CB78D" w14:textId="77777777" w:rsidR="00F71FE3" w:rsidRPr="00725B62" w:rsidRDefault="00F71FE3" w:rsidP="00F71FE3">
          <w:pPr>
            <w:rPr>
              <w:rFonts w:ascii="Calibri" w:hAnsi="Calibri"/>
              <w:lang w:val="en-US"/>
            </w:rPr>
          </w:pPr>
          <w:r w:rsidRPr="00725B62">
            <w:rPr>
              <w:rFonts w:ascii="Calibri" w:hAnsi="Calibri"/>
              <w:lang w:val="en-US"/>
            </w:rPr>
            <w:t xml:space="preserve">Page </w:t>
          </w:r>
          <w:r w:rsidRPr="00756E7D">
            <w:rPr>
              <w:rFonts w:ascii="Calibri" w:hAnsi="Calibri"/>
              <w:b/>
              <w:lang w:val="en-US"/>
            </w:rPr>
            <w:fldChar w:fldCharType="begin"/>
          </w:r>
          <w:r w:rsidRPr="00725B62">
            <w:rPr>
              <w:rFonts w:ascii="Calibri" w:hAnsi="Calibri"/>
              <w:b/>
              <w:lang w:val="en-US"/>
            </w:rPr>
            <w:instrText>PAGE  \* Arabic  \* MERGEFORMAT</w:instrText>
          </w:r>
          <w:r w:rsidRPr="00756E7D">
            <w:rPr>
              <w:rFonts w:ascii="Calibri" w:hAnsi="Calibri"/>
              <w:b/>
              <w:lang w:val="en-US"/>
            </w:rPr>
            <w:fldChar w:fldCharType="separate"/>
          </w:r>
          <w:r w:rsidRPr="00725B62">
            <w:rPr>
              <w:rFonts w:ascii="Calibri" w:hAnsi="Calibri"/>
              <w:b/>
              <w:noProof/>
              <w:lang w:val="en-US"/>
            </w:rPr>
            <w:t>1</w:t>
          </w:r>
          <w:r w:rsidRPr="00756E7D">
            <w:rPr>
              <w:rFonts w:ascii="Calibri" w:hAnsi="Calibri"/>
              <w:b/>
              <w:lang w:val="en-US"/>
            </w:rPr>
            <w:fldChar w:fldCharType="end"/>
          </w:r>
          <w:r w:rsidRPr="00725B62">
            <w:rPr>
              <w:rFonts w:ascii="Calibri" w:hAnsi="Calibri"/>
              <w:lang w:val="en-US"/>
            </w:rPr>
            <w:t xml:space="preserve"> of </w:t>
          </w:r>
          <w:r w:rsidRPr="00756E7D">
            <w:rPr>
              <w:rFonts w:ascii="Calibri" w:hAnsi="Calibri"/>
              <w:b/>
              <w:lang w:val="en-US"/>
            </w:rPr>
            <w:fldChar w:fldCharType="begin"/>
          </w:r>
          <w:r w:rsidRPr="00725B62">
            <w:rPr>
              <w:rFonts w:ascii="Calibri" w:hAnsi="Calibri"/>
              <w:b/>
              <w:lang w:val="en-US"/>
            </w:rPr>
            <w:instrText>NUMPAGES  \* Arabic  \* MERGEFORMAT</w:instrText>
          </w:r>
          <w:r w:rsidRPr="00756E7D">
            <w:rPr>
              <w:rFonts w:ascii="Calibri" w:hAnsi="Calibri"/>
              <w:b/>
              <w:lang w:val="en-US"/>
            </w:rPr>
            <w:fldChar w:fldCharType="separate"/>
          </w:r>
          <w:r w:rsidRPr="00725B62">
            <w:rPr>
              <w:rFonts w:ascii="Calibri" w:hAnsi="Calibri"/>
              <w:b/>
              <w:noProof/>
              <w:lang w:val="en-US"/>
            </w:rPr>
            <w:t>1</w:t>
          </w:r>
          <w:r w:rsidRPr="00756E7D">
            <w:rPr>
              <w:rFonts w:ascii="Calibri" w:hAnsi="Calibri"/>
              <w:b/>
              <w:lang w:val="en-US"/>
            </w:rPr>
            <w:fldChar w:fldCharType="end"/>
          </w:r>
        </w:p>
      </w:tc>
    </w:tr>
  </w:tbl>
  <w:p w14:paraId="71BF9E89" w14:textId="77777777" w:rsidR="00613F76" w:rsidRDefault="00613F76" w:rsidP="00342C78">
    <w:pPr>
      <w:pStyle w:val="Fuzeile"/>
      <w:jc w:val="left"/>
    </w:pPr>
  </w:p>
  <w:p w14:paraId="52AF9B92" w14:textId="77777777" w:rsidR="00342C78" w:rsidRDefault="00342C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8DB" w14:textId="77777777" w:rsidR="00F71FE3" w:rsidRDefault="00F71F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A710" w14:textId="77777777" w:rsidR="00DC1995" w:rsidRDefault="00DC1995" w:rsidP="00E441EF">
      <w:pPr>
        <w:spacing w:after="0" w:line="240" w:lineRule="auto"/>
      </w:pPr>
      <w:r>
        <w:separator/>
      </w:r>
    </w:p>
  </w:footnote>
  <w:footnote w:type="continuationSeparator" w:id="0">
    <w:p w14:paraId="1B674C43" w14:textId="77777777" w:rsidR="00DC1995" w:rsidRDefault="00DC1995" w:rsidP="00E4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60FF" w14:textId="7A7D3731" w:rsidR="00F71FE3" w:rsidRDefault="00A763E3">
    <w:pPr>
      <w:pStyle w:val="Kopfzeile"/>
    </w:pPr>
    <w:r>
      <w:rPr>
        <w:noProof/>
      </w:rPr>
      <w:pict w14:anchorId="18FE9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50532" o:spid="_x0000_s1026" type="#_x0000_t136" style="position:absolute;left:0;text-align:left;margin-left:0;margin-top:0;width:491.85pt;height:147.55pt;rotation:315;z-index:-251655168;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47C5" w14:textId="32B7B4ED" w:rsidR="00C32060" w:rsidRDefault="00A763E3">
    <w:pPr>
      <w:pStyle w:val="Kopfzeile"/>
      <w:rPr>
        <w:caps/>
        <w:color w:val="44546A" w:themeColor="text2"/>
        <w:sz w:val="20"/>
        <w:szCs w:val="20"/>
      </w:rPr>
    </w:pPr>
    <w:r>
      <w:rPr>
        <w:noProof/>
      </w:rPr>
      <w:pict w14:anchorId="0A532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50533" o:spid="_x0000_s1027" type="#_x0000_t136" style="position:absolute;left:0;text-align:left;margin-left:0;margin-top:0;width:491.85pt;height:147.55pt;rotation:315;z-index:-251653120;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r w:rsidR="008C77B0" w:rsidRPr="008C77B0">
      <w:rPr>
        <w:caps/>
        <w:color w:val="44546A" w:themeColor="text2"/>
        <w:sz w:val="20"/>
        <w:szCs w:val="20"/>
      </w:rPr>
      <w:ptab w:relativeTo="margin" w:alignment="center" w:leader="non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342C78" w14:paraId="71840914" w14:textId="77777777" w:rsidTr="00342C78">
      <w:tc>
        <w:tcPr>
          <w:tcW w:w="1093" w:type="pct"/>
          <w:vMerge w:val="restart"/>
        </w:tcPr>
        <w:p w14:paraId="3379F848" w14:textId="77777777" w:rsidR="00342C78" w:rsidRPr="00BC3105" w:rsidRDefault="00342C78" w:rsidP="00342C78">
          <w:pPr>
            <w:jc w:val="center"/>
            <w:rPr>
              <w:rFonts w:cstheme="minorHAnsi"/>
              <w:b/>
            </w:rPr>
          </w:pPr>
          <w:r w:rsidRPr="00BC3105">
            <w:rPr>
              <w:rFonts w:cstheme="minorHAnsi"/>
              <w:noProof/>
              <w:highlight w:val="yellow"/>
            </w:rPr>
            <w:t>Studienlogo einfügen wenn studienspez., ansonsten Site-Logo</w:t>
          </w:r>
        </w:p>
      </w:tc>
      <w:tc>
        <w:tcPr>
          <w:tcW w:w="3907" w:type="pct"/>
          <w:shd w:val="clear" w:color="auto" w:fill="auto"/>
          <w:vAlign w:val="center"/>
        </w:tcPr>
        <w:p w14:paraId="6936AC7C" w14:textId="77777777" w:rsidR="00342C78" w:rsidRPr="00BC3105" w:rsidRDefault="00342C78" w:rsidP="00342C78">
          <w:pPr>
            <w:jc w:val="center"/>
            <w:rPr>
              <w:rFonts w:cstheme="minorHAnsi"/>
              <w:b/>
              <w:sz w:val="28"/>
              <w:szCs w:val="28"/>
            </w:rPr>
          </w:pPr>
          <w:r w:rsidRPr="00BC3105">
            <w:rPr>
              <w:rFonts w:cstheme="minorHAnsi"/>
              <w:b/>
              <w:sz w:val="28"/>
              <w:szCs w:val="28"/>
            </w:rPr>
            <w:t>SOP</w:t>
          </w:r>
        </w:p>
      </w:tc>
    </w:tr>
    <w:tr w:rsidR="00342C78" w14:paraId="53E4BA7D" w14:textId="77777777" w:rsidTr="00342C78">
      <w:tc>
        <w:tcPr>
          <w:tcW w:w="1093" w:type="pct"/>
          <w:vMerge/>
        </w:tcPr>
        <w:p w14:paraId="715D4404" w14:textId="77777777" w:rsidR="00342C78" w:rsidRPr="00EA3A34" w:rsidRDefault="00342C78" w:rsidP="00342C78">
          <w:pPr>
            <w:jc w:val="center"/>
            <w:rPr>
              <w:rFonts w:ascii="Calibri" w:hAnsi="Calibri"/>
              <w:b/>
            </w:rPr>
          </w:pPr>
        </w:p>
      </w:tc>
      <w:tc>
        <w:tcPr>
          <w:tcW w:w="3907" w:type="pct"/>
          <w:shd w:val="clear" w:color="auto" w:fill="auto"/>
          <w:vAlign w:val="center"/>
        </w:tcPr>
        <w:p w14:paraId="2207421E" w14:textId="0F33C017" w:rsidR="00342C78" w:rsidRPr="00BC3105" w:rsidRDefault="00342C78" w:rsidP="00342C78">
          <w:pPr>
            <w:jc w:val="center"/>
            <w:rPr>
              <w:rFonts w:cstheme="minorHAnsi"/>
              <w:b/>
              <w:sz w:val="28"/>
              <w:szCs w:val="28"/>
            </w:rPr>
          </w:pPr>
          <w:r w:rsidRPr="00BC3105">
            <w:rPr>
              <w:rFonts w:cstheme="minorHAnsi"/>
              <w:b/>
            </w:rPr>
            <w:fldChar w:fldCharType="begin"/>
          </w:r>
          <w:r w:rsidRPr="00BC3105">
            <w:rPr>
              <w:rFonts w:cstheme="minorHAnsi"/>
              <w:b/>
            </w:rPr>
            <w:instrText xml:space="preserve"> DOCVARIABLE CS.ID.13 \* MERGEFORMAT </w:instrText>
          </w:r>
          <w:r w:rsidRPr="00BC3105">
            <w:rPr>
              <w:rFonts w:cstheme="minorHAnsi"/>
              <w:b/>
            </w:rPr>
            <w:fldChar w:fldCharType="separate"/>
          </w:r>
          <w:r>
            <w:rPr>
              <w:rFonts w:cstheme="minorHAnsi"/>
              <w:b/>
              <w:sz w:val="28"/>
              <w:szCs w:val="28"/>
            </w:rPr>
            <w:t>Umgang mit Studienware</w:t>
          </w:r>
        </w:p>
        <w:p w14:paraId="0B804BB3" w14:textId="77777777" w:rsidR="00342C78" w:rsidRPr="00BC3105" w:rsidRDefault="00342C78" w:rsidP="00342C78">
          <w:pPr>
            <w:jc w:val="center"/>
            <w:rPr>
              <w:rFonts w:cstheme="minorHAnsi"/>
              <w:b/>
              <w:sz w:val="18"/>
              <w:szCs w:val="18"/>
            </w:rPr>
          </w:pPr>
          <w:r w:rsidRPr="00BC3105">
            <w:rPr>
              <w:rFonts w:cstheme="minorHAnsi"/>
              <w:b/>
            </w:rPr>
            <w:fldChar w:fldCharType="end"/>
          </w:r>
          <w:r w:rsidRPr="00BC3105">
            <w:rPr>
              <w:rFonts w:cstheme="minorHAnsi"/>
              <w:b/>
            </w:rPr>
            <w:t xml:space="preserve"> </w:t>
          </w:r>
          <w:r w:rsidRPr="00BC3105">
            <w:rPr>
              <w:rFonts w:cstheme="minorHAnsi"/>
              <w:b/>
              <w:sz w:val="18"/>
              <w:szCs w:val="18"/>
            </w:rPr>
            <w:t>CONFIDENTIAL</w:t>
          </w:r>
        </w:p>
      </w:tc>
    </w:tr>
  </w:tbl>
  <w:p w14:paraId="723C9454" w14:textId="50F7F57C" w:rsidR="00C32060" w:rsidRDefault="00C32060" w:rsidP="00342C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5F6" w14:textId="0544509D" w:rsidR="00F71FE3" w:rsidRDefault="00A763E3">
    <w:pPr>
      <w:pStyle w:val="Kopfzeile"/>
    </w:pPr>
    <w:r>
      <w:rPr>
        <w:noProof/>
      </w:rPr>
      <w:pict w14:anchorId="6B06F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50531" o:spid="_x0000_s1025" type="#_x0000_t136" style="position:absolute;left:0;text-align:left;margin-left:0;margin-top:0;width:491.85pt;height:147.55pt;rotation:315;z-index:-251657216;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F81"/>
    <w:multiLevelType w:val="hybridMultilevel"/>
    <w:tmpl w:val="56601CC8"/>
    <w:lvl w:ilvl="0" w:tplc="8F8C73E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E512BF"/>
    <w:multiLevelType w:val="hybridMultilevel"/>
    <w:tmpl w:val="E8B86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142A89"/>
    <w:multiLevelType w:val="hybridMultilevel"/>
    <w:tmpl w:val="09D2093C"/>
    <w:lvl w:ilvl="0" w:tplc="9170FC8E">
      <w:start w:val="1"/>
      <w:numFmt w:val="decimal"/>
      <w:lvlText w:val="%1."/>
      <w:lvlJc w:val="left"/>
      <w:pPr>
        <w:ind w:left="1440" w:hanging="360"/>
      </w:pPr>
    </w:lvl>
    <w:lvl w:ilvl="1" w:tplc="7882B520">
      <w:start w:val="1"/>
      <w:numFmt w:val="decimal"/>
      <w:lvlText w:val="%2."/>
      <w:lvlJc w:val="left"/>
      <w:pPr>
        <w:ind w:left="1440" w:hanging="360"/>
      </w:pPr>
    </w:lvl>
    <w:lvl w:ilvl="2" w:tplc="44BAFBEA">
      <w:start w:val="1"/>
      <w:numFmt w:val="decimal"/>
      <w:lvlText w:val="%3."/>
      <w:lvlJc w:val="left"/>
      <w:pPr>
        <w:ind w:left="1440" w:hanging="360"/>
      </w:pPr>
    </w:lvl>
    <w:lvl w:ilvl="3" w:tplc="FFD8B544">
      <w:start w:val="1"/>
      <w:numFmt w:val="decimal"/>
      <w:lvlText w:val="%4."/>
      <w:lvlJc w:val="left"/>
      <w:pPr>
        <w:ind w:left="1440" w:hanging="360"/>
      </w:pPr>
    </w:lvl>
    <w:lvl w:ilvl="4" w:tplc="7D38358A">
      <w:start w:val="1"/>
      <w:numFmt w:val="decimal"/>
      <w:lvlText w:val="%5."/>
      <w:lvlJc w:val="left"/>
      <w:pPr>
        <w:ind w:left="1440" w:hanging="360"/>
      </w:pPr>
    </w:lvl>
    <w:lvl w:ilvl="5" w:tplc="7FB00F0A">
      <w:start w:val="1"/>
      <w:numFmt w:val="decimal"/>
      <w:lvlText w:val="%6."/>
      <w:lvlJc w:val="left"/>
      <w:pPr>
        <w:ind w:left="1440" w:hanging="360"/>
      </w:pPr>
    </w:lvl>
    <w:lvl w:ilvl="6" w:tplc="6A48BC50">
      <w:start w:val="1"/>
      <w:numFmt w:val="decimal"/>
      <w:lvlText w:val="%7."/>
      <w:lvlJc w:val="left"/>
      <w:pPr>
        <w:ind w:left="1440" w:hanging="360"/>
      </w:pPr>
    </w:lvl>
    <w:lvl w:ilvl="7" w:tplc="020C0338">
      <w:start w:val="1"/>
      <w:numFmt w:val="decimal"/>
      <w:lvlText w:val="%8."/>
      <w:lvlJc w:val="left"/>
      <w:pPr>
        <w:ind w:left="1440" w:hanging="360"/>
      </w:pPr>
    </w:lvl>
    <w:lvl w:ilvl="8" w:tplc="E4F6335E">
      <w:start w:val="1"/>
      <w:numFmt w:val="decimal"/>
      <w:lvlText w:val="%9."/>
      <w:lvlJc w:val="left"/>
      <w:pPr>
        <w:ind w:left="1440" w:hanging="360"/>
      </w:pPr>
    </w:lvl>
  </w:abstractNum>
  <w:abstractNum w:abstractNumId="3" w15:restartNumberingAfterBreak="0">
    <w:nsid w:val="3C51371F"/>
    <w:multiLevelType w:val="hybridMultilevel"/>
    <w:tmpl w:val="A19A435E"/>
    <w:lvl w:ilvl="0" w:tplc="D280F484">
      <w:start w:val="1"/>
      <w:numFmt w:val="decimal"/>
      <w:lvlText w:val="%1."/>
      <w:lvlJc w:val="left"/>
      <w:pPr>
        <w:ind w:left="1440" w:hanging="360"/>
      </w:pPr>
    </w:lvl>
    <w:lvl w:ilvl="1" w:tplc="12DAB96A">
      <w:start w:val="1"/>
      <w:numFmt w:val="decimal"/>
      <w:lvlText w:val="%2."/>
      <w:lvlJc w:val="left"/>
      <w:pPr>
        <w:ind w:left="1440" w:hanging="360"/>
      </w:pPr>
    </w:lvl>
    <w:lvl w:ilvl="2" w:tplc="955ECEC8">
      <w:start w:val="1"/>
      <w:numFmt w:val="decimal"/>
      <w:lvlText w:val="%3."/>
      <w:lvlJc w:val="left"/>
      <w:pPr>
        <w:ind w:left="1440" w:hanging="360"/>
      </w:pPr>
    </w:lvl>
    <w:lvl w:ilvl="3" w:tplc="66B4A3D2">
      <w:start w:val="1"/>
      <w:numFmt w:val="decimal"/>
      <w:lvlText w:val="%4."/>
      <w:lvlJc w:val="left"/>
      <w:pPr>
        <w:ind w:left="1440" w:hanging="360"/>
      </w:pPr>
    </w:lvl>
    <w:lvl w:ilvl="4" w:tplc="4F74A2B6">
      <w:start w:val="1"/>
      <w:numFmt w:val="decimal"/>
      <w:lvlText w:val="%5."/>
      <w:lvlJc w:val="left"/>
      <w:pPr>
        <w:ind w:left="1440" w:hanging="360"/>
      </w:pPr>
    </w:lvl>
    <w:lvl w:ilvl="5" w:tplc="AF085208">
      <w:start w:val="1"/>
      <w:numFmt w:val="decimal"/>
      <w:lvlText w:val="%6."/>
      <w:lvlJc w:val="left"/>
      <w:pPr>
        <w:ind w:left="1440" w:hanging="360"/>
      </w:pPr>
    </w:lvl>
    <w:lvl w:ilvl="6" w:tplc="7AF69068">
      <w:start w:val="1"/>
      <w:numFmt w:val="decimal"/>
      <w:lvlText w:val="%7."/>
      <w:lvlJc w:val="left"/>
      <w:pPr>
        <w:ind w:left="1440" w:hanging="360"/>
      </w:pPr>
    </w:lvl>
    <w:lvl w:ilvl="7" w:tplc="83D401AE">
      <w:start w:val="1"/>
      <w:numFmt w:val="decimal"/>
      <w:lvlText w:val="%8."/>
      <w:lvlJc w:val="left"/>
      <w:pPr>
        <w:ind w:left="1440" w:hanging="360"/>
      </w:pPr>
    </w:lvl>
    <w:lvl w:ilvl="8" w:tplc="D5246374">
      <w:start w:val="1"/>
      <w:numFmt w:val="decimal"/>
      <w:lvlText w:val="%9."/>
      <w:lvlJc w:val="left"/>
      <w:pPr>
        <w:ind w:left="1440" w:hanging="360"/>
      </w:pPr>
    </w:lvl>
  </w:abstractNum>
  <w:abstractNum w:abstractNumId="4" w15:restartNumberingAfterBreak="0">
    <w:nsid w:val="3DF520F3"/>
    <w:multiLevelType w:val="hybridMultilevel"/>
    <w:tmpl w:val="DC982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323DC7"/>
    <w:multiLevelType w:val="hybridMultilevel"/>
    <w:tmpl w:val="E9A2B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3A2545"/>
    <w:multiLevelType w:val="multilevel"/>
    <w:tmpl w:val="311A11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16cid:durableId="700210605">
    <w:abstractNumId w:val="5"/>
  </w:num>
  <w:num w:numId="2" w16cid:durableId="646279194">
    <w:abstractNumId w:val="1"/>
  </w:num>
  <w:num w:numId="3" w16cid:durableId="583270640">
    <w:abstractNumId w:val="6"/>
  </w:num>
  <w:num w:numId="4" w16cid:durableId="2037342649">
    <w:abstractNumId w:val="3"/>
  </w:num>
  <w:num w:numId="5" w16cid:durableId="99104219">
    <w:abstractNumId w:val="2"/>
  </w:num>
  <w:num w:numId="6" w16cid:durableId="1130977033">
    <w:abstractNumId w:val="0"/>
  </w:num>
  <w:num w:numId="7" w16cid:durableId="1730762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70"/>
    <w:rsid w:val="0003146E"/>
    <w:rsid w:val="000D4FCE"/>
    <w:rsid w:val="000D5568"/>
    <w:rsid w:val="000E117F"/>
    <w:rsid w:val="000F2E7E"/>
    <w:rsid w:val="00100786"/>
    <w:rsid w:val="00122357"/>
    <w:rsid w:val="00133B2E"/>
    <w:rsid w:val="00153A89"/>
    <w:rsid w:val="0016729C"/>
    <w:rsid w:val="001717E1"/>
    <w:rsid w:val="00184453"/>
    <w:rsid w:val="001A6B69"/>
    <w:rsid w:val="001B0391"/>
    <w:rsid w:val="00222AB0"/>
    <w:rsid w:val="00223287"/>
    <w:rsid w:val="00232AAF"/>
    <w:rsid w:val="00240086"/>
    <w:rsid w:val="00250568"/>
    <w:rsid w:val="002E2FD5"/>
    <w:rsid w:val="002E6383"/>
    <w:rsid w:val="002F2AD4"/>
    <w:rsid w:val="00313CA4"/>
    <w:rsid w:val="00320CEE"/>
    <w:rsid w:val="003242D4"/>
    <w:rsid w:val="00342C78"/>
    <w:rsid w:val="003444C3"/>
    <w:rsid w:val="00350CC2"/>
    <w:rsid w:val="00373A1B"/>
    <w:rsid w:val="00397032"/>
    <w:rsid w:val="00397868"/>
    <w:rsid w:val="003A31F3"/>
    <w:rsid w:val="003E20A6"/>
    <w:rsid w:val="0040203C"/>
    <w:rsid w:val="00434A7E"/>
    <w:rsid w:val="004741BE"/>
    <w:rsid w:val="004E09CC"/>
    <w:rsid w:val="0050699E"/>
    <w:rsid w:val="00515901"/>
    <w:rsid w:val="00527FDB"/>
    <w:rsid w:val="00551DEF"/>
    <w:rsid w:val="00567C07"/>
    <w:rsid w:val="005A1A5D"/>
    <w:rsid w:val="005C1B0B"/>
    <w:rsid w:val="005C65BE"/>
    <w:rsid w:val="005D4496"/>
    <w:rsid w:val="005D4B71"/>
    <w:rsid w:val="00602328"/>
    <w:rsid w:val="00613F76"/>
    <w:rsid w:val="00652611"/>
    <w:rsid w:val="006A2DB5"/>
    <w:rsid w:val="006A315D"/>
    <w:rsid w:val="006C2768"/>
    <w:rsid w:val="006E4A70"/>
    <w:rsid w:val="006E72D9"/>
    <w:rsid w:val="00726F23"/>
    <w:rsid w:val="00747858"/>
    <w:rsid w:val="0076106C"/>
    <w:rsid w:val="00764CC3"/>
    <w:rsid w:val="007B6B0F"/>
    <w:rsid w:val="007D67F7"/>
    <w:rsid w:val="00810F5F"/>
    <w:rsid w:val="00874B02"/>
    <w:rsid w:val="008C77B0"/>
    <w:rsid w:val="008D18EA"/>
    <w:rsid w:val="00941B0F"/>
    <w:rsid w:val="00943485"/>
    <w:rsid w:val="009446D3"/>
    <w:rsid w:val="00975263"/>
    <w:rsid w:val="0098052A"/>
    <w:rsid w:val="009B2CDB"/>
    <w:rsid w:val="009C1A69"/>
    <w:rsid w:val="00A35396"/>
    <w:rsid w:val="00A42A8B"/>
    <w:rsid w:val="00A446B1"/>
    <w:rsid w:val="00A465F2"/>
    <w:rsid w:val="00A6006C"/>
    <w:rsid w:val="00A63A84"/>
    <w:rsid w:val="00A763E3"/>
    <w:rsid w:val="00A876D8"/>
    <w:rsid w:val="00AB441E"/>
    <w:rsid w:val="00AD1C88"/>
    <w:rsid w:val="00B30FFB"/>
    <w:rsid w:val="00B84109"/>
    <w:rsid w:val="00BB0070"/>
    <w:rsid w:val="00BD0DB6"/>
    <w:rsid w:val="00C14F6E"/>
    <w:rsid w:val="00C15EC7"/>
    <w:rsid w:val="00C32060"/>
    <w:rsid w:val="00C46AEF"/>
    <w:rsid w:val="00C626F4"/>
    <w:rsid w:val="00C81709"/>
    <w:rsid w:val="00C951B2"/>
    <w:rsid w:val="00CA6B96"/>
    <w:rsid w:val="00CD610C"/>
    <w:rsid w:val="00CE4943"/>
    <w:rsid w:val="00D0386C"/>
    <w:rsid w:val="00D1269F"/>
    <w:rsid w:val="00D572F7"/>
    <w:rsid w:val="00D72253"/>
    <w:rsid w:val="00DC1995"/>
    <w:rsid w:val="00DD0109"/>
    <w:rsid w:val="00DD3F5B"/>
    <w:rsid w:val="00E021A8"/>
    <w:rsid w:val="00E154FC"/>
    <w:rsid w:val="00E37838"/>
    <w:rsid w:val="00E441EF"/>
    <w:rsid w:val="00E7650C"/>
    <w:rsid w:val="00E8449D"/>
    <w:rsid w:val="00E852DC"/>
    <w:rsid w:val="00EB7D17"/>
    <w:rsid w:val="00EE1AC9"/>
    <w:rsid w:val="00EF541A"/>
    <w:rsid w:val="00F11F0C"/>
    <w:rsid w:val="00F27162"/>
    <w:rsid w:val="00F52266"/>
    <w:rsid w:val="00F71FE3"/>
    <w:rsid w:val="00F82432"/>
    <w:rsid w:val="00F971B4"/>
    <w:rsid w:val="00FB363A"/>
    <w:rsid w:val="00FE3F5C"/>
    <w:rsid w:val="00FF1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D4F68"/>
  <w15:chartTrackingRefBased/>
  <w15:docId w15:val="{1FF2BDDE-5AF4-4D4B-8C0D-9A1C4756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B0B"/>
    <w:pPr>
      <w:jc w:val="both"/>
    </w:pPr>
  </w:style>
  <w:style w:type="paragraph" w:styleId="berschrift1">
    <w:name w:val="heading 1"/>
    <w:basedOn w:val="Standard"/>
    <w:next w:val="Standard"/>
    <w:link w:val="berschrift1Zchn"/>
    <w:uiPriority w:val="9"/>
    <w:qFormat/>
    <w:rsid w:val="00122357"/>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434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C1B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AEF"/>
    <w:pPr>
      <w:ind w:left="720"/>
      <w:contextualSpacing/>
    </w:pPr>
  </w:style>
  <w:style w:type="character" w:customStyle="1" w:styleId="berschrift1Zchn">
    <w:name w:val="Überschrift 1 Zchn"/>
    <w:basedOn w:val="Absatz-Standardschriftart"/>
    <w:link w:val="berschrift1"/>
    <w:uiPriority w:val="9"/>
    <w:rsid w:val="0012235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C65BE"/>
    <w:pPr>
      <w:outlineLvl w:val="9"/>
    </w:pPr>
    <w:rPr>
      <w:kern w:val="0"/>
      <w:lang w:eastAsia="de-DE"/>
      <w14:ligatures w14:val="none"/>
    </w:rPr>
  </w:style>
  <w:style w:type="paragraph" w:styleId="Verzeichnis1">
    <w:name w:val="toc 1"/>
    <w:basedOn w:val="Standard"/>
    <w:next w:val="Standard"/>
    <w:autoRedefine/>
    <w:uiPriority w:val="39"/>
    <w:unhideWhenUsed/>
    <w:rsid w:val="00F971B4"/>
    <w:pPr>
      <w:tabs>
        <w:tab w:val="left" w:pos="440"/>
        <w:tab w:val="right" w:leader="dot" w:pos="9062"/>
      </w:tabs>
      <w:spacing w:after="100"/>
    </w:pPr>
  </w:style>
  <w:style w:type="character" w:styleId="Hyperlink">
    <w:name w:val="Hyperlink"/>
    <w:basedOn w:val="Absatz-Standardschriftart"/>
    <w:uiPriority w:val="99"/>
    <w:unhideWhenUsed/>
    <w:rsid w:val="00652611"/>
    <w:rPr>
      <w:color w:val="0563C1" w:themeColor="hyperlink"/>
      <w:u w:val="single"/>
    </w:rPr>
  </w:style>
  <w:style w:type="paragraph" w:styleId="berarbeitung">
    <w:name w:val="Revision"/>
    <w:hidden/>
    <w:uiPriority w:val="99"/>
    <w:semiHidden/>
    <w:rsid w:val="00943485"/>
    <w:pPr>
      <w:spacing w:after="0" w:line="240" w:lineRule="auto"/>
    </w:pPr>
  </w:style>
  <w:style w:type="paragraph" w:customStyle="1" w:styleId="Default">
    <w:name w:val="Default"/>
    <w:rsid w:val="00943485"/>
    <w:pPr>
      <w:autoSpaceDE w:val="0"/>
      <w:autoSpaceDN w:val="0"/>
      <w:adjustRightInd w:val="0"/>
      <w:spacing w:after="0" w:line="240" w:lineRule="auto"/>
    </w:pPr>
    <w:rPr>
      <w:rFonts w:ascii="Times New Roman" w:hAnsi="Times New Roman" w:cs="Times New Roman"/>
      <w:color w:val="000000"/>
      <w:kern w:val="0"/>
      <w:sz w:val="24"/>
      <w:szCs w:val="24"/>
      <w:lang w:val="en-GB"/>
    </w:rPr>
  </w:style>
  <w:style w:type="character" w:customStyle="1" w:styleId="berschrift2Zchn">
    <w:name w:val="Überschrift 2 Zchn"/>
    <w:basedOn w:val="Absatz-Standardschriftart"/>
    <w:link w:val="berschrift2"/>
    <w:uiPriority w:val="9"/>
    <w:rsid w:val="00943485"/>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E44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1EF"/>
  </w:style>
  <w:style w:type="paragraph" w:styleId="Fuzeile">
    <w:name w:val="footer"/>
    <w:basedOn w:val="Standard"/>
    <w:link w:val="FuzeileZchn"/>
    <w:uiPriority w:val="99"/>
    <w:unhideWhenUsed/>
    <w:rsid w:val="00E44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1EF"/>
  </w:style>
  <w:style w:type="character" w:styleId="Platzhaltertext">
    <w:name w:val="Placeholder Text"/>
    <w:basedOn w:val="Absatz-Standardschriftart"/>
    <w:uiPriority w:val="99"/>
    <w:semiHidden/>
    <w:rsid w:val="00E441EF"/>
    <w:rPr>
      <w:color w:val="808080"/>
    </w:rPr>
  </w:style>
  <w:style w:type="character" w:styleId="Kommentarzeichen">
    <w:name w:val="annotation reference"/>
    <w:basedOn w:val="Absatz-Standardschriftart"/>
    <w:uiPriority w:val="99"/>
    <w:semiHidden/>
    <w:unhideWhenUsed/>
    <w:rsid w:val="005C1B0B"/>
    <w:rPr>
      <w:sz w:val="16"/>
      <w:szCs w:val="16"/>
    </w:rPr>
  </w:style>
  <w:style w:type="paragraph" w:styleId="Kommentartext">
    <w:name w:val="annotation text"/>
    <w:basedOn w:val="Standard"/>
    <w:link w:val="KommentartextZchn"/>
    <w:uiPriority w:val="99"/>
    <w:unhideWhenUsed/>
    <w:rsid w:val="005C1B0B"/>
    <w:pPr>
      <w:spacing w:line="240" w:lineRule="auto"/>
    </w:pPr>
    <w:rPr>
      <w:sz w:val="20"/>
      <w:szCs w:val="20"/>
    </w:rPr>
  </w:style>
  <w:style w:type="character" w:customStyle="1" w:styleId="KommentartextZchn">
    <w:name w:val="Kommentartext Zchn"/>
    <w:basedOn w:val="Absatz-Standardschriftart"/>
    <w:link w:val="Kommentartext"/>
    <w:uiPriority w:val="99"/>
    <w:rsid w:val="005C1B0B"/>
    <w:rPr>
      <w:sz w:val="20"/>
      <w:szCs w:val="20"/>
    </w:rPr>
  </w:style>
  <w:style w:type="paragraph" w:styleId="Kommentarthema">
    <w:name w:val="annotation subject"/>
    <w:basedOn w:val="Kommentartext"/>
    <w:next w:val="Kommentartext"/>
    <w:link w:val="KommentarthemaZchn"/>
    <w:uiPriority w:val="99"/>
    <w:semiHidden/>
    <w:unhideWhenUsed/>
    <w:rsid w:val="005C1B0B"/>
    <w:rPr>
      <w:b/>
      <w:bCs/>
    </w:rPr>
  </w:style>
  <w:style w:type="character" w:customStyle="1" w:styleId="KommentarthemaZchn">
    <w:name w:val="Kommentarthema Zchn"/>
    <w:basedOn w:val="KommentartextZchn"/>
    <w:link w:val="Kommentarthema"/>
    <w:uiPriority w:val="99"/>
    <w:semiHidden/>
    <w:rsid w:val="005C1B0B"/>
    <w:rPr>
      <w:b/>
      <w:bCs/>
      <w:sz w:val="20"/>
      <w:szCs w:val="20"/>
    </w:rPr>
  </w:style>
  <w:style w:type="paragraph" w:styleId="Verzeichnis2">
    <w:name w:val="toc 2"/>
    <w:basedOn w:val="Standard"/>
    <w:next w:val="Standard"/>
    <w:autoRedefine/>
    <w:uiPriority w:val="39"/>
    <w:unhideWhenUsed/>
    <w:rsid w:val="00C15EC7"/>
    <w:pPr>
      <w:tabs>
        <w:tab w:val="right" w:leader="dot" w:pos="9062"/>
      </w:tabs>
      <w:spacing w:after="100"/>
      <w:ind w:left="220"/>
    </w:pPr>
  </w:style>
  <w:style w:type="character" w:customStyle="1" w:styleId="berschrift3Zchn">
    <w:name w:val="Überschrift 3 Zchn"/>
    <w:basedOn w:val="Absatz-Standardschriftart"/>
    <w:link w:val="berschrift3"/>
    <w:uiPriority w:val="9"/>
    <w:rsid w:val="005C1B0B"/>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1B0391"/>
    <w:pPr>
      <w:tabs>
        <w:tab w:val="right" w:leader="dot" w:pos="9060"/>
      </w:tabs>
      <w:spacing w:after="100"/>
      <w:ind w:left="440"/>
    </w:pPr>
  </w:style>
  <w:style w:type="table" w:styleId="Tabellenraster">
    <w:name w:val="Table Grid"/>
    <w:basedOn w:val="NormaleTabelle"/>
    <w:uiPriority w:val="39"/>
    <w:rsid w:val="0061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E37838"/>
  </w:style>
  <w:style w:type="table" w:styleId="EinfacheTabelle1">
    <w:name w:val="Plain Table 1"/>
    <w:basedOn w:val="NormaleTabelle"/>
    <w:uiPriority w:val="41"/>
    <w:rsid w:val="003E20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223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aliases w:val="Text"/>
    <w:uiPriority w:val="1"/>
    <w:qFormat/>
    <w:rsid w:val="00A763E3"/>
    <w:pPr>
      <w:spacing w:after="0" w:line="240" w:lineRule="auto"/>
      <w:jc w:val="both"/>
    </w:pPr>
    <w:rPr>
      <w:rFonts w:ascii="Arial" w:hAnsi="Arial"/>
      <w:color w:val="000000" w:themeColor="text1"/>
      <w:u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1391">
      <w:bodyDiv w:val="1"/>
      <w:marLeft w:val="0"/>
      <w:marRight w:val="0"/>
      <w:marTop w:val="0"/>
      <w:marBottom w:val="0"/>
      <w:divBdr>
        <w:top w:val="none" w:sz="0" w:space="0" w:color="auto"/>
        <w:left w:val="none" w:sz="0" w:space="0" w:color="auto"/>
        <w:bottom w:val="none" w:sz="0" w:space="0" w:color="auto"/>
        <w:right w:val="none" w:sz="0" w:space="0" w:color="auto"/>
      </w:divBdr>
    </w:div>
    <w:div w:id="7782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09AB91B0CA76D438258B76A695BEDAD" ma:contentTypeVersion="2" ma:contentTypeDescription="Ein neues Dokument erstellen." ma:contentTypeScope="" ma:versionID="a2a73422e19a2b5fe5ea6514382d148e">
  <xsd:schema xmlns:xsd="http://www.w3.org/2001/XMLSchema" xmlns:xs="http://www.w3.org/2001/XMLSchema" xmlns:p="http://schemas.microsoft.com/office/2006/metadata/properties" xmlns:ns3="0af895c6-eafd-4ea9-89f9-88f998bda034" targetNamespace="http://schemas.microsoft.com/office/2006/metadata/properties" ma:root="true" ma:fieldsID="e18fe99334c4324ab3b77d6d033dcdb1" ns3:_="">
    <xsd:import namespace="0af895c6-eafd-4ea9-89f9-88f998bda03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95c6-eafd-4ea9-89f9-88f998bda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B2975-4E5E-4EED-886D-0F81049A5CE4}">
  <ds:schemaRefs>
    <ds:schemaRef ds:uri="http://schemas.microsoft.com/sharepoint/v3/contenttype/forms"/>
  </ds:schemaRefs>
</ds:datastoreItem>
</file>

<file path=customXml/itemProps2.xml><?xml version="1.0" encoding="utf-8"?>
<ds:datastoreItem xmlns:ds="http://schemas.openxmlformats.org/officeDocument/2006/customXml" ds:itemID="{C216D864-D260-4DD1-9F7E-7E0BF7AAA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63A8E-4B92-4982-8A21-E1259C9F18F4}">
  <ds:schemaRefs>
    <ds:schemaRef ds:uri="http://schemas.openxmlformats.org/officeDocument/2006/bibliography"/>
  </ds:schemaRefs>
</ds:datastoreItem>
</file>

<file path=customXml/itemProps4.xml><?xml version="1.0" encoding="utf-8"?>
<ds:datastoreItem xmlns:ds="http://schemas.openxmlformats.org/officeDocument/2006/customXml" ds:itemID="{A754D674-9792-4554-90ED-2CB9CA4E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95c6-eafd-4ea9-89f9-88f998bd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Standart Operating procedure</vt:lpstr>
    </vt:vector>
  </TitlesOfParts>
  <Company>[Site]</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 Operating procedure</dc:title>
  <dc:subject/>
  <dc:creator>Wegmann, Nina</dc:creator>
  <cp:keywords/>
  <dc:description/>
  <cp:lastModifiedBy>Covic, Ana</cp:lastModifiedBy>
  <cp:revision>6</cp:revision>
  <cp:lastPrinted>2023-09-18T15:36:00Z</cp:lastPrinted>
  <dcterms:created xsi:type="dcterms:W3CDTF">2023-09-28T08:09:00Z</dcterms:created>
  <dcterms:modified xsi:type="dcterms:W3CDTF">2023-10-09T09:10:00Z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0x010100909AB91B0CA76D438258B76A695BEDAD</vt:lpwstr>
  </property>
</Properties>
</file>